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9576"/>
      </w:tblGrid>
      <w:tr w:rsidR="000D75F1" w:rsidRPr="00AB112B" w:rsidTr="000D75F1">
        <w:tc>
          <w:tcPr>
            <w:tcW w:w="5000" w:type="pct"/>
          </w:tcPr>
          <w:p w:rsidR="000D75F1" w:rsidRPr="00AB112B" w:rsidRDefault="000D75F1" w:rsidP="000D75F1">
            <w:pPr>
              <w:spacing w:after="20"/>
              <w:jc w:val="center"/>
              <w:rPr>
                <w:rFonts w:asciiTheme="majorHAnsi" w:hAnsiTheme="majorHAnsi" w:cs="Times New Roman"/>
              </w:rPr>
            </w:pPr>
            <w:r w:rsidRPr="00AB112B">
              <w:rPr>
                <w:rFonts w:asciiTheme="majorHAnsi" w:hAnsiTheme="majorHAnsi" w:cs="Times New Roman"/>
              </w:rPr>
              <w:t>Inquiry Summary</w:t>
            </w:r>
          </w:p>
        </w:tc>
      </w:tr>
      <w:tr w:rsidR="000D75F1" w:rsidRPr="00AB112B" w:rsidTr="000D75F1">
        <w:trPr>
          <w:hidden/>
        </w:trPr>
        <w:tc>
          <w:tcPr>
            <w:tcW w:w="5000" w:type="pct"/>
          </w:tcPr>
          <w:p w:rsidR="000D75F1" w:rsidRPr="00AB112B" w:rsidRDefault="000D75F1" w:rsidP="000D75F1">
            <w:pPr>
              <w:spacing w:after="20"/>
              <w:jc w:val="center"/>
              <w:rPr>
                <w:rFonts w:asciiTheme="majorHAnsi" w:hAnsiTheme="majorHAnsi" w:cs="Times New Roman"/>
                <w:vanish/>
              </w:rPr>
            </w:pPr>
            <w:r w:rsidRPr="00AB112B">
              <w:rPr>
                <w:rFonts w:asciiTheme="majorHAnsi" w:hAnsiTheme="majorHAnsi" w:cs="Times New Roman"/>
                <w:vanish/>
              </w:rPr>
              <w:t>&lt;PISet ID="TableItem" Name="TableSpecificData" Type="Custom"&gt;&lt;Resources&gt;&lt;Layouts&gt;&lt;Layout Key="L2" Type="Label" FontFamily="Ariel" FontSize="14" Style="None" OperationMode="" BorderBrush="" HeaderBold="0" FontBold="0" ShowSingleRow="0" FontItalic="0" FontUnderline="0" BoldedRowIndex="" AddBullet="0" KeepClose="0"&gt;&lt;Field Value="Inquiry Summary" FieldAlignment="CENTER" /&gt;&lt;/Layout&gt;&lt;/Layouts&gt;&lt;/Resources&gt;&lt;Sections&gt;&lt;Section ID="447a657a-362b-439c-9293-63167f8fde69" Name="447a657a-362b-439c-9293-63167f8fde69"&gt;&lt;DataBlocks&gt;&lt;DataBlock ID="DB2" Name="DBN2" Layout="L2" DataSource="" /&gt;&lt;/DataBlocks&gt;&lt;/Section&gt;&lt;/Sections&gt;&lt;/PISet&gt;</w:t>
            </w:r>
          </w:p>
        </w:tc>
      </w:tr>
    </w:tbl>
    <w:p w:rsidR="000D75F1" w:rsidRPr="00AB112B" w:rsidRDefault="000D75F1" w:rsidP="000D75F1">
      <w:pPr>
        <w:spacing w:after="20"/>
        <w:rPr>
          <w:rFonts w:asciiTheme="majorHAnsi" w:hAnsiTheme="majorHAnsi" w:cs="Times New Roman"/>
        </w:rPr>
      </w:pPr>
    </w:p>
    <w:p w:rsidR="000D75F1" w:rsidRPr="00AB112B" w:rsidRDefault="000D75F1" w:rsidP="000D75F1">
      <w:pPr>
        <w:spacing w:after="20"/>
        <w:rPr>
          <w:rFonts w:asciiTheme="majorHAnsi" w:hAnsiTheme="majorHAnsi" w:cs="Times New Roman"/>
        </w:rPr>
      </w:pPr>
    </w:p>
    <w:tbl>
      <w:tblPr>
        <w:tblW w:w="5000" w:type="pct"/>
        <w:tblLook w:val="0000"/>
      </w:tblPr>
      <w:tblGrid>
        <w:gridCol w:w="9576"/>
      </w:tblGrid>
      <w:tr w:rsidR="000D75F1" w:rsidRPr="00AB112B" w:rsidTr="000D75F1">
        <w:tc>
          <w:tcPr>
            <w:tcW w:w="5000" w:type="pct"/>
          </w:tcPr>
          <w:p w:rsidR="000D75F1" w:rsidRPr="00AB112B" w:rsidRDefault="000D75F1" w:rsidP="00FE068E">
            <w:pPr>
              <w:spacing w:after="20"/>
              <w:rPr>
                <w:rFonts w:asciiTheme="majorHAnsi" w:hAnsiTheme="majorHAnsi" w:cs="Times New Roman"/>
              </w:rPr>
            </w:pPr>
            <w:r w:rsidRPr="00AB112B">
              <w:rPr>
                <w:rFonts w:asciiTheme="majorHAnsi" w:hAnsiTheme="majorHAnsi" w:cs="Times New Roman"/>
              </w:rPr>
              <w:t>Name of Interviewee(s):</w:t>
            </w:r>
            <w:r w:rsidR="008730DB" w:rsidRPr="00AB112B">
              <w:rPr>
                <w:rFonts w:asciiTheme="majorHAnsi" w:hAnsiTheme="majorHAnsi" w:cs="Times New Roman"/>
              </w:rPr>
              <w:t>Mr. ABC, Finance Director, ABC Bangladesh Limited</w:t>
            </w:r>
          </w:p>
        </w:tc>
      </w:tr>
      <w:tr w:rsidR="000D75F1" w:rsidRPr="00AB112B" w:rsidTr="000D75F1">
        <w:trPr>
          <w:hidden/>
        </w:trPr>
        <w:tc>
          <w:tcPr>
            <w:tcW w:w="5000" w:type="pct"/>
          </w:tcPr>
          <w:p w:rsidR="000D75F1" w:rsidRPr="00AB112B" w:rsidRDefault="000D75F1" w:rsidP="000D75F1">
            <w:pPr>
              <w:spacing w:after="20"/>
              <w:rPr>
                <w:rFonts w:asciiTheme="majorHAnsi" w:hAnsiTheme="majorHAnsi" w:cs="Times New Roman"/>
                <w:vanish/>
              </w:rPr>
            </w:pPr>
            <w:r w:rsidRPr="00AB112B">
              <w:rPr>
                <w:rFonts w:asciiTheme="majorHAnsi" w:hAnsiTheme="majorHAnsi" w:cs="Times New Roman"/>
                <w:vanish/>
              </w:rPr>
              <w:t>&lt;PISet ID="TableItem" Name="TableSpecificData" Type="Custom"&gt;&lt;Resources&gt;&lt;Layouts&gt;&lt;Layout Key="L3" Type="Label" FontFamily="Arial" FontSize="11" Style="None" OperationMode="" BorderBrush="" HeaderBold="0" FontBold="0" ShowSingleRow="0" FontItalic="0" FontUnderline="0" BoldedRowIndex="" AddBullet="0" KeepClose="0"&gt;&lt;Field Value="Name of Interviewee(s) :" FieldAlignment="Left" /&gt;&lt;/Layout&gt;&lt;/Layouts&gt;&lt;/Resources&gt;&lt;Sections&gt;&lt;Section ID="cda022d5-b1c6-431f-ae93-0827e7a52691" Name="cda022d5-b1c6-431f-ae93-0827e7a52691"&gt;&lt;DataBlocks&gt;&lt;DataBlock ID="DB1" Name="DBN1" Layout="L3" DataSource="" /&gt;&lt;/DataBlocks&gt;&lt;/Section&gt;&lt;/Sections&gt;&lt;/PISet&gt;</w:t>
            </w:r>
          </w:p>
        </w:tc>
      </w:tr>
    </w:tbl>
    <w:p w:rsidR="000D75F1" w:rsidRPr="00AB112B" w:rsidRDefault="000D75F1" w:rsidP="000D75F1">
      <w:pPr>
        <w:spacing w:after="20"/>
        <w:rPr>
          <w:rFonts w:asciiTheme="majorHAnsi" w:hAnsiTheme="majorHAnsi" w:cs="Times New Roman"/>
        </w:rPr>
      </w:pPr>
    </w:p>
    <w:tbl>
      <w:tblPr>
        <w:tblW w:w="5000" w:type="pct"/>
        <w:tblLook w:val="0000"/>
      </w:tblPr>
      <w:tblGrid>
        <w:gridCol w:w="9576"/>
      </w:tblGrid>
      <w:tr w:rsidR="000D75F1" w:rsidRPr="00AB112B" w:rsidTr="000D75F1">
        <w:tc>
          <w:tcPr>
            <w:tcW w:w="5000" w:type="pct"/>
          </w:tcPr>
          <w:p w:rsidR="000D75F1" w:rsidRPr="00AB112B" w:rsidRDefault="000D75F1" w:rsidP="000D75F1">
            <w:pPr>
              <w:spacing w:after="20"/>
              <w:rPr>
                <w:rFonts w:asciiTheme="majorHAnsi" w:hAnsiTheme="majorHAnsi" w:cs="Times New Roman"/>
              </w:rPr>
            </w:pPr>
            <w:r w:rsidRPr="00AB112B">
              <w:rPr>
                <w:rFonts w:asciiTheme="majorHAnsi" w:hAnsiTheme="majorHAnsi" w:cs="Times New Roman"/>
              </w:rPr>
              <w:t xml:space="preserve">Name of </w:t>
            </w:r>
            <w:r w:rsidR="0011530E" w:rsidRPr="00AB112B">
              <w:rPr>
                <w:rFonts w:asciiTheme="majorHAnsi" w:hAnsiTheme="majorHAnsi" w:cs="Times New Roman"/>
              </w:rPr>
              <w:t>FIRM</w:t>
            </w:r>
            <w:r w:rsidRPr="00AB112B">
              <w:rPr>
                <w:rFonts w:asciiTheme="majorHAnsi" w:hAnsiTheme="majorHAnsi" w:cs="Times New Roman"/>
              </w:rPr>
              <w:t xml:space="preserve"> Interviewer(s</w:t>
            </w:r>
            <w:r w:rsidR="0011530E" w:rsidRPr="00AB112B">
              <w:rPr>
                <w:rFonts w:asciiTheme="majorHAnsi" w:hAnsiTheme="majorHAnsi" w:cs="Times New Roman"/>
              </w:rPr>
              <w:t>):</w:t>
            </w:r>
            <w:r w:rsidR="008730DB" w:rsidRPr="00AB112B">
              <w:rPr>
                <w:rFonts w:asciiTheme="majorHAnsi" w:hAnsiTheme="majorHAnsi" w:cs="Times New Roman"/>
              </w:rPr>
              <w:t>Mr. XYZ, Engagement Manager</w:t>
            </w:r>
          </w:p>
        </w:tc>
      </w:tr>
      <w:tr w:rsidR="000D75F1" w:rsidRPr="00AB112B" w:rsidTr="000D75F1">
        <w:trPr>
          <w:hidden/>
        </w:trPr>
        <w:tc>
          <w:tcPr>
            <w:tcW w:w="5000" w:type="pct"/>
          </w:tcPr>
          <w:p w:rsidR="000D75F1" w:rsidRPr="00AB112B" w:rsidRDefault="000D75F1" w:rsidP="000D75F1">
            <w:pPr>
              <w:spacing w:after="20"/>
              <w:rPr>
                <w:rFonts w:asciiTheme="majorHAnsi" w:hAnsiTheme="majorHAnsi" w:cs="Times New Roman"/>
                <w:vanish/>
              </w:rPr>
            </w:pPr>
            <w:r w:rsidRPr="00AB112B">
              <w:rPr>
                <w:rFonts w:asciiTheme="majorHAnsi" w:hAnsiTheme="majorHAnsi" w:cs="Times New Roman"/>
                <w:vanish/>
              </w:rPr>
              <w:t>&lt;PISet ID="TableItem" Name="TableSpecificData" Type="Custom"&gt;&lt;Resources&gt;&lt;Layouts&gt;&lt;Layout Key="L4" Type="Label" FontFamily="Ariel" FontSize="11" Style="None" OperationMode="" BorderBrush="" HeaderBold="0" FontBold="0" ShowSingleRow="0" FontItalic="0" FontUnderline="0" BoldedRowIndex="" AddBullet="0" KeepClose="0"&gt;&lt;Field Value="Name of KPMG Interviewer(s) :" FieldAlignment="Left" /&gt;&lt;/Layout&gt;&lt;/Layouts&gt;&lt;/Resources&gt;&lt;Sections&gt;&lt;Section ID="5f3e8a3a-384f-4cfd-90cd-bf06ba7f033f" Name="5f3e8a3a-384f-4cfd-90cd-bf06ba7f033f"&gt;&lt;DataBlocks&gt;&lt;DataBlock ID="DB1" Name="DBN1" Layout="L4" DataSource="" /&gt;&lt;/DataBlocks&gt;&lt;/Section&gt;&lt;/Sections&gt;&lt;/PISet&gt;</w:t>
            </w:r>
          </w:p>
        </w:tc>
      </w:tr>
    </w:tbl>
    <w:p w:rsidR="000D75F1" w:rsidRPr="00AB112B" w:rsidRDefault="000D75F1" w:rsidP="000D75F1">
      <w:pPr>
        <w:spacing w:after="20"/>
        <w:rPr>
          <w:rFonts w:asciiTheme="majorHAnsi" w:hAnsiTheme="majorHAnsi" w:cs="Times New Roman"/>
        </w:rPr>
      </w:pPr>
    </w:p>
    <w:tbl>
      <w:tblPr>
        <w:tblW w:w="5000" w:type="pct"/>
        <w:tblLook w:val="0000"/>
      </w:tblPr>
      <w:tblGrid>
        <w:gridCol w:w="9576"/>
      </w:tblGrid>
      <w:tr w:rsidR="000D75F1" w:rsidRPr="00AB112B" w:rsidTr="000D75F1">
        <w:tc>
          <w:tcPr>
            <w:tcW w:w="5000" w:type="pct"/>
          </w:tcPr>
          <w:p w:rsidR="000D75F1" w:rsidRPr="00AB112B" w:rsidRDefault="000D75F1" w:rsidP="00FE068E">
            <w:pPr>
              <w:spacing w:after="20"/>
              <w:rPr>
                <w:rFonts w:asciiTheme="majorHAnsi" w:hAnsiTheme="majorHAnsi" w:cs="Times New Roman"/>
              </w:rPr>
            </w:pPr>
            <w:r w:rsidRPr="00AB112B">
              <w:rPr>
                <w:rFonts w:asciiTheme="majorHAnsi" w:hAnsiTheme="majorHAnsi" w:cs="Times New Roman"/>
              </w:rPr>
              <w:t xml:space="preserve">Date(s) of </w:t>
            </w:r>
            <w:r w:rsidR="00CC5B08" w:rsidRPr="00AB112B">
              <w:rPr>
                <w:rFonts w:asciiTheme="majorHAnsi" w:hAnsiTheme="majorHAnsi" w:cs="Times New Roman"/>
              </w:rPr>
              <w:t>Interview:</w:t>
            </w:r>
            <w:r w:rsidR="008730DB" w:rsidRPr="00AB112B">
              <w:rPr>
                <w:rFonts w:asciiTheme="majorHAnsi" w:hAnsiTheme="majorHAnsi" w:cs="Times New Roman"/>
              </w:rPr>
              <w:t>14 January 2022</w:t>
            </w:r>
          </w:p>
        </w:tc>
      </w:tr>
      <w:tr w:rsidR="000D75F1" w:rsidRPr="00AB112B" w:rsidTr="000D75F1">
        <w:trPr>
          <w:hidden/>
        </w:trPr>
        <w:tc>
          <w:tcPr>
            <w:tcW w:w="5000" w:type="pct"/>
          </w:tcPr>
          <w:p w:rsidR="000D75F1" w:rsidRPr="00AB112B" w:rsidRDefault="000D75F1" w:rsidP="000D75F1">
            <w:pPr>
              <w:spacing w:after="20"/>
              <w:rPr>
                <w:rFonts w:asciiTheme="majorHAnsi" w:hAnsiTheme="majorHAnsi" w:cs="Times New Roman"/>
                <w:vanish/>
              </w:rPr>
            </w:pPr>
            <w:r w:rsidRPr="00AB112B">
              <w:rPr>
                <w:rFonts w:asciiTheme="majorHAnsi" w:hAnsiTheme="majorHAnsi" w:cs="Times New Roman"/>
                <w:vanish/>
              </w:rPr>
              <w:t>&lt;PISet ID="TableItem" Name="TableSpecificData" Type="Custom"&gt;&lt;Resources&gt;&lt;Layouts&gt;&lt;Layout Key="L5" Type="Label" FontFamily="Ariel" FontSize="11" Style="None" OperationMode="" BorderBrush="" HeaderBold="0" FontBold="0" ShowSingleRow="0" FontItalic="0" FontUnderline="0" BoldedRowIndex="" AddBullet="0" KeepClose="0"&gt;&lt;Field Value="Date(s) of Interview :" FieldAlignment="Left" /&gt;&lt;/Layout&gt;&lt;/Layouts&gt;&lt;/Resources&gt;&lt;Sections&gt;&lt;Section ID="aa46a9da-8f31-40f3-b04e-4e4fff64241d" Name="aa46a9da-8f31-40f3-b04e-4e4fff64241d"&gt;&lt;DataBlocks&gt;&lt;DataBlock ID="DB1" Name="DBN1" Layout="L5" DataSource="" /&gt;&lt;/DataBlocks&gt;&lt;/Section&gt;&lt;/Sections&gt;&lt;/PISet&gt;</w:t>
            </w:r>
          </w:p>
        </w:tc>
      </w:tr>
    </w:tbl>
    <w:p w:rsidR="000D75F1" w:rsidRPr="00AB112B" w:rsidRDefault="000D75F1" w:rsidP="000D75F1">
      <w:pPr>
        <w:spacing w:after="20"/>
        <w:rPr>
          <w:rFonts w:asciiTheme="majorHAnsi" w:hAnsiTheme="majorHAnsi" w:cs="Times New Roman"/>
        </w:rPr>
      </w:pPr>
    </w:p>
    <w:tbl>
      <w:tblPr>
        <w:tblW w:w="5000" w:type="pct"/>
        <w:tblLook w:val="0000"/>
      </w:tblPr>
      <w:tblGrid>
        <w:gridCol w:w="9576"/>
      </w:tblGrid>
      <w:tr w:rsidR="000D75F1" w:rsidRPr="00AB112B" w:rsidTr="000D75F1">
        <w:tc>
          <w:tcPr>
            <w:tcW w:w="5000" w:type="pct"/>
          </w:tcPr>
          <w:p w:rsidR="000D75F1" w:rsidRPr="00AB112B" w:rsidRDefault="000D75F1" w:rsidP="000D75F1">
            <w:pPr>
              <w:spacing w:after="20"/>
              <w:rPr>
                <w:rFonts w:asciiTheme="majorHAnsi" w:hAnsiTheme="majorHAnsi" w:cs="Times New Roman"/>
              </w:rPr>
            </w:pPr>
            <w:r w:rsidRPr="00AB112B">
              <w:rPr>
                <w:rFonts w:asciiTheme="majorHAnsi" w:hAnsiTheme="majorHAnsi" w:cs="Times New Roman"/>
              </w:rPr>
              <w:t>Required Inquiries</w:t>
            </w:r>
          </w:p>
        </w:tc>
      </w:tr>
      <w:tr w:rsidR="000D75F1" w:rsidRPr="00AB112B" w:rsidTr="000D75F1">
        <w:trPr>
          <w:hidden/>
        </w:trPr>
        <w:tc>
          <w:tcPr>
            <w:tcW w:w="5000" w:type="pct"/>
          </w:tcPr>
          <w:p w:rsidR="000D75F1" w:rsidRPr="00AB112B" w:rsidRDefault="000D75F1" w:rsidP="000D75F1">
            <w:pPr>
              <w:spacing w:after="20"/>
              <w:rPr>
                <w:rFonts w:asciiTheme="majorHAnsi" w:hAnsiTheme="majorHAnsi" w:cs="Times New Roman"/>
                <w:vanish/>
              </w:rPr>
            </w:pPr>
            <w:r w:rsidRPr="00AB112B">
              <w:rPr>
                <w:rFonts w:asciiTheme="majorHAnsi" w:hAnsiTheme="majorHAnsi" w:cs="Times New Roman"/>
                <w:vanish/>
              </w:rPr>
              <w:t>&lt;PISet ID="TableItem" Name="TableSpecificData" Type="Custom"&gt;&lt;Resources&gt;&lt;Layouts&gt;&lt;Layout Key="L6" Type="Label" FontFamily="Ariel" FontSize="12" Style="None" OperationMode="" BorderBrush="" HeaderBold="0" FontBold="0" ShowSingleRow="0" FontItalic="0" FontUnderline="0" BoldedRowIndex="" AddBullet="0" KeepClose="0"&gt;&lt;Field Value="Required Inquiries" FieldAlignment="Left" /&gt;&lt;/Layout&gt;&lt;/Layouts&gt;&lt;/Resources&gt;&lt;Sections&gt;&lt;Section ID="9fe1f03f-3464-4fd6-ad08-2382ebbf75a6" Name="9fe1f03f-3464-4fd6-ad08-2382ebbf75a6"&gt;&lt;DataBlocks&gt;&lt;DataBlock ID="DB1" Name="DBN1" Layout="L6" DataSource="" /&gt;&lt;/DataBlocks&gt;&lt;/Section&gt;&lt;/Sections&gt;&lt;/PISet&gt;</w:t>
            </w:r>
          </w:p>
        </w:tc>
      </w:tr>
    </w:tbl>
    <w:p w:rsidR="000D75F1" w:rsidRPr="00AB112B" w:rsidRDefault="000D75F1" w:rsidP="000D75F1">
      <w:pPr>
        <w:spacing w:after="20"/>
        <w:rPr>
          <w:rFonts w:asciiTheme="majorHAnsi" w:hAnsiTheme="majorHAnsi" w:cs="Times New Roman"/>
        </w:rPr>
      </w:pPr>
    </w:p>
    <w:p w:rsidR="00DA4859" w:rsidRPr="00AB112B" w:rsidRDefault="00DA4859" w:rsidP="000D75F1">
      <w:pPr>
        <w:spacing w:after="20"/>
        <w:rPr>
          <w:rFonts w:asciiTheme="majorHAnsi" w:hAnsiTheme="majorHAnsi" w:cs="Times New Roman"/>
          <w:b/>
        </w:rPr>
      </w:pPr>
      <w:r w:rsidRPr="00AB112B">
        <w:rPr>
          <w:rFonts w:asciiTheme="majorHAnsi" w:hAnsiTheme="majorHAnsi" w:cs="Times New Roman"/>
          <w:b/>
        </w:rPr>
        <w:t>Key points to discuss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Changes in the entity's business or environment including internal control</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Legal and regulatory frameworks applicable to the entity</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Operational activities- Process of operational activities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Identifying and addressing litigation, claims and assessment</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Programs and controls to prevent, detect and deter fraud – monitoring</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Monitoring of operating locations or business segments for fraudulent activities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Management’s process for identifying and responding to fraud risks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Identified events or conditions (and related business risks) that, individually or collectively, may cast significant doubt on the entity's ability to going concern</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Laws and regulations that have a direct effect on material amounts or disclosures in the financial statements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Compliance with laws and regulations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Identified litigation and claims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Identified related parties, including any changes from the prior period and the nature of the relationships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Identified transactions with related parties</w:t>
      </w:r>
    </w:p>
    <w:p w:rsidR="00DA4859" w:rsidRPr="00AB112B" w:rsidRDefault="00DA4859" w:rsidP="00DA4859">
      <w:pPr>
        <w:pStyle w:val="ListParagraph"/>
        <w:numPr>
          <w:ilvl w:val="0"/>
          <w:numId w:val="2"/>
        </w:numPr>
        <w:spacing w:after="20"/>
        <w:rPr>
          <w:rFonts w:asciiTheme="majorHAnsi" w:hAnsiTheme="majorHAnsi" w:cs="Times New Roman"/>
        </w:rPr>
      </w:pPr>
      <w:r w:rsidRPr="00AB112B">
        <w:rPr>
          <w:rFonts w:asciiTheme="majorHAnsi" w:hAnsiTheme="majorHAnsi" w:cs="Times New Roman"/>
        </w:rPr>
        <w:t>Estimates - changes in circumstances</w:t>
      </w:r>
    </w:p>
    <w:p w:rsidR="00DA4859" w:rsidRPr="00AB112B" w:rsidRDefault="00DA4859" w:rsidP="000D75F1">
      <w:pPr>
        <w:spacing w:after="20"/>
        <w:rPr>
          <w:rFonts w:asciiTheme="majorHAnsi" w:hAnsiTheme="majorHAnsi"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tblPr>
      <w:tblGrid>
        <w:gridCol w:w="1169"/>
        <w:gridCol w:w="1538"/>
        <w:gridCol w:w="2533"/>
        <w:gridCol w:w="1442"/>
        <w:gridCol w:w="2706"/>
      </w:tblGrid>
      <w:tr w:rsidR="00BE4B9B" w:rsidRPr="00AB112B" w:rsidTr="00AB5525">
        <w:trPr>
          <w:tblHeader/>
        </w:trPr>
        <w:tc>
          <w:tcPr>
            <w:tcW w:w="622" w:type="pct"/>
            <w:shd w:val="clear" w:color="auto" w:fill="auto"/>
          </w:tcPr>
          <w:p w:rsidR="00BE4B9B" w:rsidRPr="00AB112B" w:rsidRDefault="00BE4B9B" w:rsidP="000D75F1">
            <w:pPr>
              <w:spacing w:after="20"/>
              <w:rPr>
                <w:rFonts w:asciiTheme="majorHAnsi" w:eastAsia="Arial Unicode MS" w:hAnsiTheme="majorHAnsi" w:cs="Times New Roman"/>
                <w:b/>
                <w:bCs/>
              </w:rPr>
            </w:pPr>
            <w:r w:rsidRPr="00AB112B">
              <w:rPr>
                <w:rFonts w:asciiTheme="majorHAnsi" w:eastAsia="Arial Unicode MS" w:hAnsiTheme="majorHAnsi" w:cs="Times New Roman"/>
                <w:b/>
                <w:bCs/>
              </w:rPr>
              <w:t>Category</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b/>
                <w:bCs/>
              </w:rPr>
            </w:pPr>
            <w:r w:rsidRPr="00AB112B">
              <w:rPr>
                <w:rFonts w:asciiTheme="majorHAnsi" w:eastAsia="Arial Unicode MS" w:hAnsiTheme="majorHAnsi" w:cs="Times New Roman"/>
                <w:b/>
                <w:bCs/>
              </w:rPr>
              <w:t>Short Description</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b/>
                <w:bCs/>
              </w:rPr>
            </w:pPr>
            <w:r w:rsidRPr="00AB112B">
              <w:rPr>
                <w:rFonts w:asciiTheme="majorHAnsi" w:eastAsia="Arial Unicode MS" w:hAnsiTheme="majorHAnsi" w:cs="Times New Roman"/>
                <w:b/>
                <w:bCs/>
              </w:rPr>
              <w:t>Detailed Description</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b/>
                <w:bCs/>
              </w:rPr>
            </w:pPr>
            <w:r w:rsidRPr="00AB112B">
              <w:rPr>
                <w:rFonts w:asciiTheme="majorHAnsi" w:eastAsia="Arial Unicode MS" w:hAnsiTheme="majorHAnsi" w:cs="Times New Roman"/>
                <w:b/>
                <w:bCs/>
              </w:rPr>
              <w:t>Required to be discussed with</w:t>
            </w:r>
          </w:p>
        </w:tc>
        <w:tc>
          <w:tcPr>
            <w:tcW w:w="1441" w:type="pct"/>
            <w:shd w:val="clear" w:color="auto" w:fill="auto"/>
          </w:tcPr>
          <w:p w:rsidR="00BE4B9B" w:rsidRPr="00AB112B" w:rsidRDefault="00BE4B9B" w:rsidP="00BE4B9B">
            <w:pPr>
              <w:spacing w:after="20"/>
              <w:jc w:val="center"/>
              <w:rPr>
                <w:rFonts w:asciiTheme="majorHAnsi" w:eastAsia="Arial Unicode MS" w:hAnsiTheme="majorHAnsi" w:cs="Times New Roman"/>
                <w:b/>
                <w:bCs/>
              </w:rPr>
            </w:pPr>
            <w:r w:rsidRPr="00AB112B">
              <w:rPr>
                <w:rFonts w:asciiTheme="majorHAnsi" w:eastAsia="Arial Unicode MS" w:hAnsiTheme="majorHAnsi" w:cs="Times New Roman"/>
                <w:b/>
                <w:bCs/>
              </w:rPr>
              <w:t>Management (Finance)</w:t>
            </w:r>
          </w:p>
        </w:tc>
      </w:tr>
      <w:tr w:rsidR="00BE4B9B" w:rsidRPr="00AB112B" w:rsidTr="00AB5525">
        <w:trPr>
          <w:hidden/>
        </w:trPr>
        <w:tc>
          <w:tcPr>
            <w:tcW w:w="622" w:type="pct"/>
            <w:shd w:val="clear" w:color="auto" w:fill="auto"/>
          </w:tcPr>
          <w:p w:rsidR="00BE4B9B" w:rsidRPr="00AB112B" w:rsidRDefault="00BE4B9B" w:rsidP="000D75F1">
            <w:pPr>
              <w:spacing w:after="20"/>
              <w:rPr>
                <w:rFonts w:asciiTheme="majorHAnsi" w:eastAsia="Arial Unicode MS" w:hAnsiTheme="majorHAnsi" w:cs="Times New Roman"/>
                <w:vanish/>
              </w:rPr>
            </w:pPr>
            <w:r w:rsidRPr="00AB112B">
              <w:rPr>
                <w:rFonts w:asciiTheme="majorHAnsi" w:eastAsia="Arial Unicode MS" w:hAnsiTheme="majorHAnsi" w:cs="Times New Roman"/>
                <w:vanish/>
              </w:rPr>
              <w:t>&lt;PISet ID="TableItem" Name="TableSpecificData" Type="Custom"&gt;&lt;Resources&gt;&lt;Layouts&gt;&lt;Layout Key="L1" Type="Table" FontFamily="Ariel" FontSize="8" Style="eAudITRisk" OperationMode="" BorderBrush="" HeaderBold="0" FontBold="0" ShowSingleRow="0" FontItalic="0" FontUnderline="0" BoldedRowIndex="" AddBullet="0" KeepClose="0"&gt;&lt;Columns&gt;&lt;Column Name="KnowledgeItemId" DataType="String" Caption="KnowledgeItemId" /&gt;&lt;Column Name="Category" DataType="String" Caption="Category" FieldWidth="8" FieldAlignment="Left" /&gt;&lt;Column Name="ShortDesc" DataType="String" Caption="Short Description" FieldWidth="15" FieldAlignment="Left" /&gt;&lt;Column Name="LongDesc" DataType="String" Caption="Detailed Description" FieldWidth="26" FieldAlignment="Left" /&gt;&lt;Column Name="TBD" DataType="String" Caption="Required to be discussed with" FieldWidth="15" FieldAlignment="Left" /&gt;&lt;Column Name="Management" DataType="String" Caption="Management (Insert Name)" FieldWidth="9" FieldAlignment="Center" DisplayAlternateValue="true=  | False =" /&gt;&lt;Column Name="IA" DataType="String" Caption="Internal Audit (Insert Name)" FieldWidth="9" FieldAlignment="Center" DisplayAlternateValue="true=  | False =" /&gt;&lt;Column Name="TCWG" DataType="String" Caption="Those Charged With Governance(Insert Name)" FieldWidth="9" FieldAlignment="Center" DisplayAlternateValue="True=  | False =" /&gt;&lt;Column Name="Others" DataType="String" Caption="Other (Insert Name)" FieldWidth="9" FieldAlignment="Center" DisplayAlternateValue="True= | False =" /&gt;&lt;Column Name="identifier" DataType="String" Caption="identifier" /&gt;&lt;/Columns&gt;&lt;/Layout&gt;&lt;/Layouts&gt;&lt;DataSources&gt;&lt;DataSource Key="DS1" AssemblyName="" AssemblyType="" Condition=" ( ShownInCompletion ='true' ) AND (identifier=True) AND (IsMandatory = 'true')  " DataSourceType="Knowledge" Category="Inquiries" KnowledgeType="IndustryKnowledge"&gt;&lt;Method Name=""&gt;&lt;Parameters&gt;&lt;Parameter Name="" DataType="" Value="" /&gt;&lt;/Parameters&gt;&lt;/Method&gt;&lt;/DataSource&gt;&lt;/DataSources&gt;&lt;/Resources&gt;&lt;Sections&gt;&lt;Section ID="5b24511e-acd8-418a-baea-2408b371edae" Name="5b24511e-acd8-418a-baea-2408b371edae"&gt;&lt;DataBlocks&gt;&lt;DataBlock ID="DB1" Name="DBN1" Layout="L1" DataSource="DS1" /&gt;&lt;/DataBlocks&gt;&lt;/Section&gt;&lt;/Sections&gt;&lt;/PISet&gt;</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vanish/>
              </w:rPr>
            </w:pP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vanish/>
              </w:rPr>
            </w:pPr>
          </w:p>
        </w:tc>
        <w:tc>
          <w:tcPr>
            <w:tcW w:w="768" w:type="pct"/>
            <w:shd w:val="clear" w:color="auto" w:fill="auto"/>
          </w:tcPr>
          <w:p w:rsidR="00BE4B9B" w:rsidRPr="00AB112B" w:rsidRDefault="00BE4B9B" w:rsidP="000D75F1">
            <w:pPr>
              <w:spacing w:after="20"/>
              <w:rPr>
                <w:rFonts w:asciiTheme="majorHAnsi" w:eastAsia="Arial Unicode MS" w:hAnsiTheme="majorHAnsi" w:cs="Times New Roman"/>
                <w:vanish/>
              </w:rPr>
            </w:pPr>
          </w:p>
        </w:tc>
        <w:tc>
          <w:tcPr>
            <w:tcW w:w="1441" w:type="pct"/>
            <w:shd w:val="clear" w:color="auto" w:fill="auto"/>
          </w:tcPr>
          <w:p w:rsidR="00BE4B9B" w:rsidRPr="00AB112B" w:rsidRDefault="00BE4B9B" w:rsidP="000D75F1">
            <w:pPr>
              <w:spacing w:after="20"/>
              <w:jc w:val="center"/>
              <w:rPr>
                <w:rFonts w:asciiTheme="majorHAnsi" w:eastAsia="Arial Unicode MS" w:hAnsiTheme="majorHAnsi" w:cs="Times New Roman"/>
                <w:vanish/>
              </w:rPr>
            </w:pP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Operations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 xml:space="preserve">Changes in the entity's business or environment including internal </w:t>
            </w:r>
            <w:r w:rsidRPr="00AB112B">
              <w:rPr>
                <w:rFonts w:asciiTheme="majorHAnsi" w:eastAsia="Arial Unicode MS" w:hAnsiTheme="majorHAnsi" w:cs="Times New Roman"/>
                <w:b/>
              </w:rPr>
              <w:lastRenderedPageBreak/>
              <w:t>control</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Have there been, or does the entity expect, any significant changes in its business or environment, including internal control?</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Communications to employees regarding management’s views on business practices and ethical behavior</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How does management communicate its views about acceptable business practices and ethical behavior to employees?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6B5807"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There are</w:t>
            </w:r>
            <w:r w:rsidR="00BE4B9B" w:rsidRPr="00AB112B">
              <w:rPr>
                <w:rFonts w:asciiTheme="majorHAnsi" w:eastAsia="Arial Unicode MS" w:hAnsiTheme="majorHAnsi" w:cs="Times New Roman"/>
              </w:rPr>
              <w:t xml:space="preserve"> Directors Meeting and thereby the Directors pass on the same to their departments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Legal and regulatory frameworks applicable to the entity</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legal and regulatory frameworks are applicable to the entity?</w:t>
            </w:r>
          </w:p>
          <w:p w:rsidR="00BE4B9B" w:rsidRPr="00AB112B" w:rsidRDefault="00BE4B9B" w:rsidP="000D75F1">
            <w:pPr>
              <w:spacing w:after="20"/>
              <w:rPr>
                <w:rFonts w:asciiTheme="majorHAnsi" w:eastAsia="Arial Unicode MS" w:hAnsiTheme="majorHAnsi" w:cs="Times New Roman"/>
              </w:rPr>
            </w:pP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8730D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The Companies Act 1994, VAT and supplementary duty Act 2012, Income Tax Ordinance 1984, Bangladesh Labour Act 2006 </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Litigation, claims and assessments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Identifying and addressing litigation, claims and assessments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policies, procedures and controls has management established for identifying, evaluating, accounting for and disclosing litigation, claims and assessments?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Any legal issues are referred to the</w:t>
            </w:r>
            <w:r w:rsidR="00310278" w:rsidRPr="00AB112B">
              <w:rPr>
                <w:rFonts w:asciiTheme="majorHAnsi" w:eastAsia="Arial Unicode MS" w:hAnsiTheme="majorHAnsi" w:cs="Times New Roman"/>
              </w:rPr>
              <w:t xml:space="preserve"> external legal advisor</w:t>
            </w:r>
            <w:r w:rsidRPr="00AB112B">
              <w:rPr>
                <w:rFonts w:asciiTheme="majorHAnsi" w:eastAsia="Arial Unicode MS" w:hAnsiTheme="majorHAnsi" w:cs="Times New Roman"/>
              </w:rPr>
              <w:t xml:space="preserve"> and is handled by them</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 xml:space="preserve">Programs and controls to prevent, detect and deter fraud </w:t>
            </w:r>
            <w:r w:rsidR="00415F29" w:rsidRPr="00AB112B">
              <w:rPr>
                <w:rFonts w:asciiTheme="majorHAnsi" w:eastAsia="Arial Unicode MS" w:hAnsiTheme="majorHAnsi" w:cs="Times New Roman"/>
                <w:b/>
              </w:rPr>
              <w:t>–</w:t>
            </w:r>
            <w:r w:rsidRPr="00AB112B">
              <w:rPr>
                <w:rFonts w:asciiTheme="majorHAnsi" w:eastAsia="Arial Unicode MS" w:hAnsiTheme="majorHAnsi" w:cs="Times New Roman"/>
                <w:b/>
              </w:rPr>
              <w:t xml:space="preserve"> monitoring</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b/>
              </w:rPr>
            </w:pPr>
            <w:r w:rsidRPr="00AB112B">
              <w:rPr>
                <w:rFonts w:asciiTheme="majorHAnsi" w:eastAsia="Arial Unicode MS" w:hAnsiTheme="majorHAnsi" w:cs="Times New Roman"/>
                <w:b/>
              </w:rPr>
              <w:t>What programs and controls has management established to prevent, detect, deter and mitigate fraud?</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How does management monitor these programs and controls?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Monthly review of accounts is done. We have an ERP for Accounting system. Proper reviews and service acceptance process is in place for any services / expenses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Programs and controls to prevent, detect </w:t>
            </w:r>
            <w:r w:rsidRPr="00AB112B">
              <w:rPr>
                <w:rFonts w:asciiTheme="majorHAnsi" w:eastAsia="Arial Unicode MS" w:hAnsiTheme="majorHAnsi" w:cs="Times New Roman"/>
              </w:rPr>
              <w:lastRenderedPageBreak/>
              <w:t xml:space="preserve">and deter fraud – oversight by those charged with governance </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 xml:space="preserve">How do those charged with governance exercise effective oversight of management's processes </w:t>
            </w:r>
            <w:r w:rsidRPr="00AB112B">
              <w:rPr>
                <w:rFonts w:asciiTheme="majorHAnsi" w:eastAsia="Arial Unicode MS" w:hAnsiTheme="majorHAnsi" w:cs="Times New Roman"/>
              </w:rPr>
              <w:lastRenderedPageBreak/>
              <w:t>for identifying and responding to the risk of fraud in the entity and  internal controls management has established to mitigate these fraud risks?</w:t>
            </w:r>
          </w:p>
        </w:tc>
        <w:tc>
          <w:tcPr>
            <w:tcW w:w="768" w:type="pct"/>
            <w:shd w:val="clear" w:color="auto" w:fill="auto"/>
          </w:tcPr>
          <w:p w:rsidR="00BE4B9B" w:rsidRPr="00AB112B" w:rsidRDefault="00FE068E"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We being a very small entity, do not have a </w:t>
            </w:r>
            <w:r w:rsidR="00310278" w:rsidRPr="00AB112B">
              <w:rPr>
                <w:rFonts w:asciiTheme="majorHAnsi" w:eastAsia="Arial Unicode MS" w:hAnsiTheme="majorHAnsi" w:cs="Times New Roman"/>
              </w:rPr>
              <w:t>separate Governance Department.</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Monitoring of operating locations or business segments for fraudulent activities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What is the nature and extent of management monitoring of operating locations or business segments for fraudulent activities, including </w:t>
            </w:r>
            <w:r w:rsidR="00A068CB" w:rsidRPr="00AB112B">
              <w:rPr>
                <w:rFonts w:asciiTheme="majorHAnsi" w:eastAsia="Arial Unicode MS" w:hAnsiTheme="majorHAnsi" w:cs="Times New Roman"/>
              </w:rPr>
              <w:t>fraudulent</w:t>
            </w:r>
            <w:r w:rsidRPr="00AB112B">
              <w:rPr>
                <w:rFonts w:asciiTheme="majorHAnsi" w:eastAsia="Arial Unicode MS" w:hAnsiTheme="majorHAnsi" w:cs="Times New Roman"/>
              </w:rPr>
              <w:t xml:space="preserve"> financial reporting? </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Monthly financial &amp; Operational reviews are done</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Monitoring of operating locations or business segments with risk of fraud</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there particular operating locations or business segments for which a risk of fraud may be more likely to exist?</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Fraud-related activities by the internal audit function</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What fraud related activities have been performed or are planned by the internal audit function If any </w:t>
            </w:r>
            <w:r w:rsidR="00A068CB" w:rsidRPr="00AB112B">
              <w:rPr>
                <w:rFonts w:asciiTheme="majorHAnsi" w:eastAsia="Arial Unicode MS" w:hAnsiTheme="majorHAnsi" w:cs="Times New Roman"/>
              </w:rPr>
              <w:t>fraud related</w:t>
            </w:r>
            <w:r w:rsidRPr="00AB112B">
              <w:rPr>
                <w:rFonts w:asciiTheme="majorHAnsi" w:eastAsia="Arial Unicode MS" w:hAnsiTheme="majorHAnsi" w:cs="Times New Roman"/>
              </w:rPr>
              <w:t xml:space="preserve"> activities are planned or performed:</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antifraud control deficiencies have been identified by the internal audit function</w:t>
            </w:r>
            <w:r w:rsidR="00A068CB" w:rsidRPr="00AB112B">
              <w:rPr>
                <w:rFonts w:asciiTheme="majorHAnsi" w:eastAsia="Arial Unicode MS" w:hAnsiTheme="majorHAnsi" w:cs="Times New Roman"/>
              </w:rPr>
              <w:t>?</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What fraud related reports or communications have </w:t>
            </w:r>
            <w:r w:rsidRPr="00AB112B">
              <w:rPr>
                <w:rFonts w:asciiTheme="majorHAnsi" w:eastAsia="Arial Unicode MS" w:hAnsiTheme="majorHAnsi" w:cs="Times New Roman"/>
              </w:rPr>
              <w:lastRenderedPageBreak/>
              <w:t>been made by the internal audit function</w:t>
            </w:r>
            <w:r w:rsidR="00A068CB" w:rsidRPr="00AB112B">
              <w:rPr>
                <w:rFonts w:asciiTheme="majorHAnsi" w:eastAsia="Arial Unicode MS" w:hAnsiTheme="majorHAnsi" w:cs="Times New Roman"/>
              </w:rPr>
              <w:t>?</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Have management and those charged with governance responded appropriately to such reports and communications</w:t>
            </w:r>
            <w:r w:rsidR="00A068CB" w:rsidRPr="00AB112B">
              <w:rPr>
                <w:rFonts w:asciiTheme="majorHAnsi" w:eastAsia="Arial Unicode MS" w:hAnsiTheme="majorHAnsi" w:cs="Times New Roman"/>
              </w:rPr>
              <w:t>?</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Internal Audit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We do not have an in-h</w:t>
            </w:r>
            <w:r w:rsidR="00FE068E" w:rsidRPr="00AB112B">
              <w:rPr>
                <w:rFonts w:asciiTheme="majorHAnsi" w:eastAsia="Arial Unicode MS" w:hAnsiTheme="majorHAnsi" w:cs="Times New Roman"/>
              </w:rPr>
              <w:t>ouse Internal Audit Department.</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r w:rsidRPr="00AB112B">
              <w:rPr>
                <w:rFonts w:asciiTheme="majorHAnsi" w:eastAsia="Arial Unicode MS" w:hAnsiTheme="majorHAnsi" w:cs="Times New Roman"/>
                <w:b/>
              </w:rPr>
              <w:t>Management’s process for identifying and responding to fraud risks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process has been established to identify and respond to fraud risks?</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Note: consider inquiries about whether the process takes into consideration: </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 risk related to specific classes of transactions, account balances or disclosures;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--Possibility of manipulation of information technology;</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--Incentive/ pressure, opportunity and attitude/ rationalization for fraud;</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 schemes common in the industry/ market?</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Our Accounting System does not allow us to change any transactions once the posting is done.</w:t>
            </w:r>
          </w:p>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Bank reconciliation is done on a monthly basis. Monthly review of accounts are done.</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Management’s process for identifying and responding to fraud risks – communications between management and those </w:t>
            </w:r>
            <w:r w:rsidRPr="00AB112B">
              <w:rPr>
                <w:rFonts w:asciiTheme="majorHAnsi" w:eastAsia="Arial Unicode MS" w:hAnsiTheme="majorHAnsi" w:cs="Times New Roman"/>
              </w:rPr>
              <w:lastRenderedPageBreak/>
              <w:t xml:space="preserve">charged with governance </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 xml:space="preserve">What is the nature and extent of the communications between management and those charged with governance regarding management’s process for identifying and responding to fraud risks? </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Daily meetings ha</w:t>
            </w:r>
            <w:r w:rsidR="00FE068E" w:rsidRPr="00AB112B">
              <w:rPr>
                <w:rFonts w:asciiTheme="majorHAnsi" w:eastAsia="Arial Unicode MS" w:hAnsiTheme="majorHAnsi" w:cs="Times New Roman"/>
              </w:rPr>
              <w:t xml:space="preserve">ppen between the </w:t>
            </w:r>
            <w:r w:rsidR="00310278" w:rsidRPr="00AB112B">
              <w:rPr>
                <w:rFonts w:asciiTheme="majorHAnsi" w:eastAsia="Arial Unicode MS" w:hAnsiTheme="majorHAnsi" w:cs="Times New Roman"/>
              </w:rPr>
              <w:t>CEO and other key employees</w:t>
            </w:r>
            <w:r w:rsidRPr="00AB112B">
              <w:rPr>
                <w:rFonts w:asciiTheme="majorHAnsi" w:eastAsia="Arial Unicode MS" w:hAnsiTheme="majorHAnsi" w:cs="Times New Roman"/>
              </w:rPr>
              <w:t xml:space="preserve"> discuss related </w:t>
            </w:r>
            <w:r w:rsidR="00AB5525" w:rsidRPr="00AB112B">
              <w:rPr>
                <w:rFonts w:asciiTheme="majorHAnsi" w:eastAsia="Arial Unicode MS" w:hAnsiTheme="majorHAnsi" w:cs="Times New Roman"/>
              </w:rPr>
              <w:t>M</w:t>
            </w:r>
            <w:r w:rsidRPr="00AB112B">
              <w:rPr>
                <w:rFonts w:asciiTheme="majorHAnsi" w:eastAsia="Arial Unicode MS" w:hAnsiTheme="majorHAnsi" w:cs="Times New Roman"/>
              </w:rPr>
              <w:t>atters and to implement best practices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Management's assessment of fraud risks including the nature, extent and frequency of such assessment</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are your views about fraud risks at the entity?</w:t>
            </w:r>
          </w:p>
        </w:tc>
        <w:tc>
          <w:tcPr>
            <w:tcW w:w="768" w:type="pct"/>
            <w:shd w:val="clear" w:color="auto" w:fill="auto"/>
          </w:tcPr>
          <w:p w:rsidR="00BE4B9B" w:rsidRPr="00AB112B" w:rsidRDefault="00FE068E"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Chances very low as duties and responsibilities are segregated adequately</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Actual, suspected or alleged instances of fraud</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you aware of or have you identified any instances of actual, suspected, or alleged fraud, including misconduct or unethical behavior related to financial reporting or misappropriation of assets? If so, have the instances been appropriately addressed and how have they been addressed?</w:t>
            </w:r>
          </w:p>
        </w:tc>
        <w:tc>
          <w:tcPr>
            <w:tcW w:w="768" w:type="pct"/>
            <w:shd w:val="clear" w:color="auto" w:fill="auto"/>
          </w:tcPr>
          <w:p w:rsidR="00BE4B9B" w:rsidRPr="00AB112B" w:rsidRDefault="00FE068E" w:rsidP="00FE068E">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Management’s assessment of fraud risks, including the nature, extent and frequency of such assessment</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How does management assess the risks that the financial statements may be materially misstated due to fraud?</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fraud risks have been identified?</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What is the nature, extent, and frequency of such assessment? </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What is the entity's response to identified fraud risks, including controls to mitigate the risks?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5C71CC"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The risk of fraud</w:t>
            </w:r>
            <w:r w:rsidR="00BE4B9B" w:rsidRPr="00AB112B">
              <w:rPr>
                <w:rFonts w:asciiTheme="majorHAnsi" w:eastAsia="Arial Unicode MS" w:hAnsiTheme="majorHAnsi" w:cs="Times New Roman"/>
              </w:rPr>
              <w:t xml:space="preserve"> is very low as regular reviews of financial performance are being done.</w:t>
            </w:r>
          </w:p>
          <w:p w:rsidR="00BE4B9B" w:rsidRPr="00AB112B" w:rsidRDefault="00BE4B9B" w:rsidP="00AB5525">
            <w:pPr>
              <w:spacing w:after="20"/>
              <w:rPr>
                <w:rFonts w:asciiTheme="majorHAnsi" w:eastAsia="Arial Unicode MS" w:hAnsiTheme="majorHAnsi" w:cs="Times New Roman"/>
              </w:rPr>
            </w:pPr>
          </w:p>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 frauds have been identified till date</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Internal audit’s assessment of fraud risks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What is internal audit function’s assessment of the risks that the financial statements may be materially misstated due to fraud? What fraud risks have been identified? </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Has management and those charged with governance responded appropriately to the identified risks?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Internal Audit</w:t>
            </w:r>
          </w:p>
        </w:tc>
        <w:tc>
          <w:tcPr>
            <w:tcW w:w="1441" w:type="pct"/>
            <w:shd w:val="clear" w:color="auto" w:fill="auto"/>
          </w:tcPr>
          <w:p w:rsidR="00BE4B9B" w:rsidRPr="00AB112B" w:rsidRDefault="00FE068E"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N/A</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Going concern</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Identified events or conditions (and related business risks) that, individually or collectively, may cast significant doubt on the entity's ability to continue as a going concern</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there any events or conditions that, individually or collectively, may cast significant doubt on the entity's ability to continue as a going concern during the period of assessment used by management or after such period? If so, what are management's plans to address them?</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(Note: the period of management's assessment shall be at least, but not limited to, twelve months from the date of the financial statements being audited, or a longer period of time if required by the applicable financial reporting framework, by </w:t>
            </w:r>
            <w:r w:rsidRPr="00AB112B">
              <w:rPr>
                <w:rFonts w:asciiTheme="majorHAnsi" w:eastAsia="Arial Unicode MS" w:hAnsiTheme="majorHAnsi" w:cs="Times New Roman"/>
              </w:rPr>
              <w:lastRenderedPageBreak/>
              <w:t>law or regulation or by auditing standards)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Laws and regulations that have a direct effect on material amounts or disclosures in the financial statements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laws and regulations have a direct effect on the determination of material amounts or disclosures in the financial statements?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Tax Laws / IFRS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Compliance with legal and regulatory framework</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How is the entity complying with the legal and regulatory framework?</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FE068E"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We have a legal advisor</w:t>
            </w:r>
            <w:r w:rsidR="00BE4B9B" w:rsidRPr="00AB112B">
              <w:rPr>
                <w:rFonts w:asciiTheme="majorHAnsi" w:eastAsia="Arial Unicode MS" w:hAnsiTheme="majorHAnsi" w:cs="Times New Roman"/>
              </w:rPr>
              <w:t xml:space="preserve"> taking care of the l</w:t>
            </w:r>
            <w:r w:rsidRPr="00AB112B">
              <w:rPr>
                <w:rFonts w:asciiTheme="majorHAnsi" w:eastAsia="Arial Unicode MS" w:hAnsiTheme="majorHAnsi" w:cs="Times New Roman"/>
              </w:rPr>
              <w:t>ocal Laws related to Companies.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Compliance with legal and regulatory framework - directives or periodic representations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there directives issued by the entity or periodic representations obtained by the entity from management at appropriate levels of authority, concerning compliance with laws and regulations?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 directives has been issued as we are in compliance of the required laws.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Prevention of noncompliance with laws and regulations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policies, procedures, and controls has management established to prevent instances of noncompliance with laws and regulations, including illegal acts?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Necessary controls are inbuilt in the processes itself to take care of the same</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Laws and regulations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Compliance with laws and regulations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Is the entity in compliance with laws and regulations? </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(Where appropriate, </w:t>
            </w:r>
            <w:r w:rsidRPr="00AB112B">
              <w:rPr>
                <w:rFonts w:asciiTheme="majorHAnsi" w:eastAsia="Arial Unicode MS" w:hAnsiTheme="majorHAnsi" w:cs="Times New Roman"/>
              </w:rPr>
              <w:lastRenderedPageBreak/>
              <w:t>inquire of those charged with governance.)</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Yes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Litigation, claims and assessments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Identified litigation and claims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 Is the entity involved in any litigation, claims or assessments (including those defended by insurance companies)? </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What is management's assessment of such matters?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Which litigation, claims and assessments involving the entity may have a material effect on the financial statements and/ or may require disclosure in the financial statements?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 we</w:t>
            </w:r>
            <w:r w:rsidR="00FE068E" w:rsidRPr="00AB112B">
              <w:rPr>
                <w:rFonts w:asciiTheme="majorHAnsi" w:eastAsia="Arial Unicode MS" w:hAnsiTheme="majorHAnsi" w:cs="Times New Roman"/>
              </w:rPr>
              <w:t xml:space="preserve"> don’t have any pending litigation.</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Related parties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Identified related parties, including any changes from the prior period and the nature of the relationships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Who are the entity’s related parties?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there any changes in related parties from the prior period?</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If there are related parties, what is the nature of the relationship, including ownership structure, between the entity and each related party?</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BE4B9B" w:rsidRPr="00AB112B" w:rsidRDefault="008730D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ABC Limited, parent company,</w:t>
            </w:r>
          </w:p>
          <w:p w:rsidR="008730DB" w:rsidRPr="00AB112B" w:rsidRDefault="008730D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XYZ Limited, Group affiliate</w:t>
            </w:r>
          </w:p>
          <w:p w:rsidR="008730DB" w:rsidRPr="00AB112B" w:rsidRDefault="008730D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ABC Engineers Limited, Group affiliate</w:t>
            </w:r>
          </w:p>
          <w:p w:rsidR="008730DB" w:rsidRPr="00AB112B" w:rsidRDefault="008730D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There is no changes in related parties from the previous year</w:t>
            </w:r>
          </w:p>
        </w:tc>
      </w:tr>
      <w:tr w:rsidR="00AB5525" w:rsidRPr="00AB112B" w:rsidTr="00AB5525">
        <w:trPr>
          <w:trHeight w:val="3365"/>
        </w:trPr>
        <w:tc>
          <w:tcPr>
            <w:tcW w:w="622" w:type="pct"/>
            <w:vMerge w:val="restar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Related parties</w:t>
            </w:r>
          </w:p>
        </w:tc>
        <w:tc>
          <w:tcPr>
            <w:tcW w:w="819" w:type="pct"/>
            <w:vMerge w:val="restar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Identified transactions with related parties</w:t>
            </w:r>
          </w:p>
        </w:tc>
        <w:tc>
          <w:tcPr>
            <w:tcW w:w="1349"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Have there been any transactions with the identified related parties during the period, including with management or those charged with governance?</w:t>
            </w:r>
          </w:p>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If so, who are the parties, what are the transactions and what is the business rationale or purpose for the transactions?</w:t>
            </w:r>
          </w:p>
          <w:p w:rsidR="00AB5525" w:rsidRPr="00AB112B" w:rsidRDefault="00AB5525" w:rsidP="000D75F1">
            <w:pPr>
              <w:spacing w:after="20"/>
              <w:rPr>
                <w:rFonts w:asciiTheme="majorHAnsi" w:eastAsia="Arial Unicode MS" w:hAnsiTheme="majorHAnsi" w:cs="Times New Roman"/>
              </w:rPr>
            </w:pPr>
          </w:p>
        </w:tc>
        <w:tc>
          <w:tcPr>
            <w:tcW w:w="768"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AB5525" w:rsidRPr="00AB112B" w:rsidRDefault="00AB5525"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The company usually purchases raw materials from its related parties.</w:t>
            </w:r>
          </w:p>
        </w:tc>
      </w:tr>
      <w:tr w:rsidR="00AB5525" w:rsidRPr="00AB112B" w:rsidTr="00AB5525">
        <w:tc>
          <w:tcPr>
            <w:tcW w:w="622"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819"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1349"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Whether the related party transactions are normal course of business or outside normal course of business?</w:t>
            </w:r>
          </w:p>
        </w:tc>
        <w:tc>
          <w:tcPr>
            <w:tcW w:w="768"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AB5525" w:rsidRPr="00AB112B" w:rsidRDefault="00AB5525"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Normal course of business.</w:t>
            </w:r>
          </w:p>
        </w:tc>
      </w:tr>
      <w:tr w:rsidR="00AB5525" w:rsidRPr="00AB112B" w:rsidTr="00AB5525">
        <w:tc>
          <w:tcPr>
            <w:tcW w:w="622"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819"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1349"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If normal course of business transactions is arm’s length?</w:t>
            </w:r>
          </w:p>
        </w:tc>
        <w:tc>
          <w:tcPr>
            <w:tcW w:w="768"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AB5525" w:rsidRPr="00AB112B" w:rsidRDefault="00AB5525"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Yes</w:t>
            </w:r>
          </w:p>
        </w:tc>
      </w:tr>
      <w:tr w:rsidR="00AB5525" w:rsidRPr="00AB112B" w:rsidTr="00AB5525">
        <w:tc>
          <w:tcPr>
            <w:tcW w:w="622"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819" w:type="pct"/>
            <w:vMerge/>
            <w:shd w:val="clear" w:color="auto" w:fill="auto"/>
          </w:tcPr>
          <w:p w:rsidR="00AB5525" w:rsidRPr="00AB112B" w:rsidRDefault="00AB5525" w:rsidP="000D75F1">
            <w:pPr>
              <w:spacing w:after="20"/>
              <w:rPr>
                <w:rFonts w:asciiTheme="majorHAnsi" w:eastAsia="Arial Unicode MS" w:hAnsiTheme="majorHAnsi" w:cs="Times New Roman"/>
              </w:rPr>
            </w:pPr>
          </w:p>
        </w:tc>
        <w:tc>
          <w:tcPr>
            <w:tcW w:w="1349"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If not, there is any proper management authorisation to approve such transactions?Any control for approval of such transactions?</w:t>
            </w:r>
          </w:p>
        </w:tc>
        <w:tc>
          <w:tcPr>
            <w:tcW w:w="768" w:type="pct"/>
            <w:shd w:val="clear" w:color="auto" w:fill="auto"/>
          </w:tcPr>
          <w:p w:rsidR="00AB5525" w:rsidRPr="00AB112B" w:rsidRDefault="00AB5525"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w:t>
            </w:r>
          </w:p>
        </w:tc>
        <w:tc>
          <w:tcPr>
            <w:tcW w:w="1441" w:type="pct"/>
            <w:shd w:val="clear" w:color="auto" w:fill="auto"/>
          </w:tcPr>
          <w:p w:rsidR="00AB5525" w:rsidRPr="00AB112B" w:rsidRDefault="00AB5525"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Not applicable</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Estimate</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bookmarkStart w:id="0" w:name="_GoBack"/>
            <w:r w:rsidRPr="00AB112B">
              <w:rPr>
                <w:rFonts w:asciiTheme="majorHAnsi" w:eastAsia="Arial Unicode MS" w:hAnsiTheme="majorHAnsi" w:cs="Times New Roman"/>
              </w:rPr>
              <w:t>Estimates - changes in circumstances</w:t>
            </w:r>
            <w:bookmarkEnd w:id="0"/>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Have there been changes in circumstances that may give rise to new or the need to revise existing accounting estimates?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Note: the following are examples of changes in circumstances that may give rise to new or the need to revise existing accounting estimates: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 the entity engaged in new types of transactions that may give rise to accounting estimates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the terms of transactions that give rise to accounting estimates changed</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accounting policies relating to accounting estimates changed as a result of changes within the requirements of the applicable financial reporting framework or otherwise</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regulatory or other changes outside the control of management occurred that may require management to revise or make new accounting estimates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new conditions or events occurred that may give rise to the need for new or revised accounting estimates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Accounting Policies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Compliance of accounting policies/ practices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there any accounting policies / practices used by the entity in preparing its (consolidated) financial statements that are not:</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in accordance with the applicable financial reporting framework</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appropriate for its business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 consistent with accounting policies used in the entity's industry?</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Not applicable as we do not prepare consolidated financials</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Fraud</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Management's assessment of fraud risks including the nature, extent and frequency of such assessment</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Are you aware of any instances of management override of controls? If so, what is the nature and circumstances of such overrides?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Internal Audit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Related parties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Policies procedures and controls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are the processes and controls that management has established to:</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a. identify, account for, and disclose related party relationships and related part transactions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b. authorise and approve significant transactions and arrangements with related parties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 Others</w:t>
            </w:r>
          </w:p>
        </w:tc>
        <w:tc>
          <w:tcPr>
            <w:tcW w:w="1441" w:type="pct"/>
            <w:shd w:val="clear" w:color="auto" w:fill="auto"/>
          </w:tcPr>
          <w:p w:rsidR="00BE4B9B" w:rsidRPr="00AB112B" w:rsidRDefault="00310278"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NA</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Going concern</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Managements assessment of the entitys ability to continue as a going concern</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Has management made an assessment of the entity's ability to continue as a going concern?</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If so, what is management's assessment of the entity's ability to continue as a going concern?</w:t>
            </w:r>
          </w:p>
          <w:p w:rsidR="00BE4B9B" w:rsidRPr="00AB112B" w:rsidRDefault="00BE4B9B" w:rsidP="000D75F1">
            <w:pPr>
              <w:spacing w:after="20"/>
              <w:rPr>
                <w:rFonts w:asciiTheme="majorHAnsi" w:eastAsia="Arial Unicode MS" w:hAnsiTheme="majorHAnsi" w:cs="Times New Roman"/>
              </w:rPr>
            </w:pP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If not, what is management's basis for the intended use of the going concern basis of </w:t>
            </w:r>
            <w:r w:rsidRPr="00AB112B">
              <w:rPr>
                <w:rFonts w:asciiTheme="majorHAnsi" w:eastAsia="Arial Unicode MS" w:hAnsiTheme="majorHAnsi" w:cs="Times New Roman"/>
              </w:rPr>
              <w:lastRenderedPageBreak/>
              <w:t>accounting?</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Management</w:t>
            </w:r>
          </w:p>
        </w:tc>
        <w:tc>
          <w:tcPr>
            <w:tcW w:w="1441" w:type="pct"/>
            <w:shd w:val="clear" w:color="auto" w:fill="auto"/>
          </w:tcPr>
          <w:p w:rsidR="00BE4B9B" w:rsidRPr="00AB112B" w:rsidRDefault="00310278"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The entity has been a profit making organization </w:t>
            </w:r>
            <w:r w:rsidR="008730DB" w:rsidRPr="00AB112B">
              <w:rPr>
                <w:rFonts w:asciiTheme="majorHAnsi" w:eastAsia="Arial Unicode MS" w:hAnsiTheme="majorHAnsi" w:cs="Times New Roman"/>
              </w:rPr>
              <w:t>from 2017 and it is in the growth stages. So there is no possibility of going concern.</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lastRenderedPageBreak/>
              <w:t>Litigation, claims and assessments</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 In-house legal counsel</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Is the entity involved in any litigation, claims or assessments (including those defended by insurance companies)? </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What is your assessment of such matters?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Which litigation, claims and assessments involving the entity may have a material effect on the financial statements and/ or may require disclosure in the financial statements?</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Note: Inquire of in-house legal counsel</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Others</w:t>
            </w:r>
          </w:p>
        </w:tc>
        <w:tc>
          <w:tcPr>
            <w:tcW w:w="1441" w:type="pct"/>
            <w:shd w:val="clear" w:color="auto" w:fill="auto"/>
          </w:tcPr>
          <w:p w:rsidR="00BE4B9B" w:rsidRPr="00AB112B" w:rsidRDefault="006E0787"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Significant unusual transaction</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REQUIRED</w:t>
            </w:r>
          </w:p>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SUTs - existence</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Has the entity entered into any significant unusual transactions?</w:t>
            </w:r>
          </w:p>
        </w:tc>
        <w:tc>
          <w:tcPr>
            <w:tcW w:w="768" w:type="pct"/>
            <w:shd w:val="clear" w:color="auto" w:fill="auto"/>
          </w:tcPr>
          <w:p w:rsidR="00BE4B9B" w:rsidRPr="00AB112B" w:rsidRDefault="006E0787" w:rsidP="006E0787">
            <w:pPr>
              <w:spacing w:after="20"/>
              <w:rPr>
                <w:rFonts w:asciiTheme="majorHAnsi" w:eastAsia="Arial Unicode MS" w:hAnsiTheme="majorHAnsi" w:cs="Times New Roman"/>
              </w:rPr>
            </w:pPr>
            <w:r w:rsidRPr="00AB112B">
              <w:rPr>
                <w:rFonts w:asciiTheme="majorHAnsi" w:eastAsia="Arial Unicode MS" w:hAnsiTheme="majorHAnsi" w:cs="Times New Roman"/>
              </w:rPr>
              <w:t>Management, Internal Audit</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No</w:t>
            </w:r>
          </w:p>
        </w:tc>
      </w:tr>
      <w:tr w:rsidR="00BE4B9B" w:rsidRPr="00AB112B" w:rsidTr="00AB5525">
        <w:tc>
          <w:tcPr>
            <w:tcW w:w="622"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Significant unusual transaction</w:t>
            </w:r>
          </w:p>
        </w:tc>
        <w:tc>
          <w:tcPr>
            <w:tcW w:w="81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 xml:space="preserve">REQUIRED SUTs </w:t>
            </w:r>
            <w:r w:rsidR="00414C6C" w:rsidRPr="00AB112B">
              <w:rPr>
                <w:rFonts w:asciiTheme="majorHAnsi" w:eastAsia="Arial Unicode MS" w:hAnsiTheme="majorHAnsi" w:cs="Times New Roman"/>
              </w:rPr>
              <w:t>–</w:t>
            </w:r>
            <w:r w:rsidRPr="00AB112B">
              <w:rPr>
                <w:rFonts w:asciiTheme="majorHAnsi" w:eastAsia="Arial Unicode MS" w:hAnsiTheme="majorHAnsi" w:cs="Times New Roman"/>
              </w:rPr>
              <w:t xml:space="preserve"> controls</w:t>
            </w:r>
          </w:p>
        </w:tc>
        <w:tc>
          <w:tcPr>
            <w:tcW w:w="1349"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What are the controls that management has established to authorize and approve significant unusual transactions?</w:t>
            </w:r>
          </w:p>
        </w:tc>
        <w:tc>
          <w:tcPr>
            <w:tcW w:w="768" w:type="pct"/>
            <w:shd w:val="clear" w:color="auto" w:fill="auto"/>
          </w:tcPr>
          <w:p w:rsidR="00BE4B9B" w:rsidRPr="00AB112B" w:rsidRDefault="00BE4B9B" w:rsidP="000D75F1">
            <w:pPr>
              <w:spacing w:after="20"/>
              <w:rPr>
                <w:rFonts w:asciiTheme="majorHAnsi" w:eastAsia="Arial Unicode MS" w:hAnsiTheme="majorHAnsi" w:cs="Times New Roman"/>
              </w:rPr>
            </w:pPr>
            <w:r w:rsidRPr="00AB112B">
              <w:rPr>
                <w:rFonts w:asciiTheme="majorHAnsi" w:eastAsia="Arial Unicode MS" w:hAnsiTheme="majorHAnsi" w:cs="Times New Roman"/>
              </w:rPr>
              <w:t>Management, Others</w:t>
            </w:r>
          </w:p>
        </w:tc>
        <w:tc>
          <w:tcPr>
            <w:tcW w:w="1441" w:type="pct"/>
            <w:shd w:val="clear" w:color="auto" w:fill="auto"/>
          </w:tcPr>
          <w:p w:rsidR="00BE4B9B" w:rsidRPr="00AB112B" w:rsidRDefault="00BE4B9B" w:rsidP="00AB5525">
            <w:pPr>
              <w:spacing w:after="20"/>
              <w:rPr>
                <w:rFonts w:asciiTheme="majorHAnsi" w:eastAsia="Arial Unicode MS" w:hAnsiTheme="majorHAnsi" w:cs="Times New Roman"/>
              </w:rPr>
            </w:pPr>
            <w:r w:rsidRPr="00AB112B">
              <w:rPr>
                <w:rFonts w:asciiTheme="majorHAnsi" w:eastAsia="Arial Unicode MS" w:hAnsiTheme="majorHAnsi" w:cs="Times New Roman"/>
              </w:rPr>
              <w:t>All unusual transaction</w:t>
            </w:r>
            <w:r w:rsidR="006E0787" w:rsidRPr="00AB112B">
              <w:rPr>
                <w:rFonts w:asciiTheme="majorHAnsi" w:eastAsia="Arial Unicode MS" w:hAnsiTheme="majorHAnsi" w:cs="Times New Roman"/>
              </w:rPr>
              <w:t>s need to be approved by the management as per chart of authority (signing authority)</w:t>
            </w:r>
          </w:p>
        </w:tc>
      </w:tr>
    </w:tbl>
    <w:p w:rsidR="000D75F1" w:rsidRPr="00AB112B" w:rsidRDefault="000D75F1" w:rsidP="000D75F1">
      <w:pPr>
        <w:spacing w:after="20"/>
        <w:rPr>
          <w:rFonts w:asciiTheme="majorHAnsi" w:hAnsiTheme="majorHAnsi" w:cs="Times New Roman"/>
        </w:rPr>
      </w:pPr>
    </w:p>
    <w:sectPr w:rsidR="000D75F1" w:rsidRPr="00AB112B" w:rsidSect="00975E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095" w:rsidRDefault="00F15095" w:rsidP="00276BD8">
      <w:pPr>
        <w:spacing w:after="0" w:line="240" w:lineRule="auto"/>
      </w:pPr>
      <w:r>
        <w:separator/>
      </w:r>
    </w:p>
  </w:endnote>
  <w:endnote w:type="continuationSeparator" w:id="1">
    <w:p w:rsidR="00F15095" w:rsidRDefault="00F15095" w:rsidP="00276B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8D" w:rsidRDefault="00902A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21782"/>
      <w:docPartObj>
        <w:docPartGallery w:val="Page Numbers (Bottom of Page)"/>
        <w:docPartUnique/>
      </w:docPartObj>
    </w:sdtPr>
    <w:sdtContent>
      <w:sdt>
        <w:sdtPr>
          <w:id w:val="565050477"/>
          <w:docPartObj>
            <w:docPartGallery w:val="Page Numbers (Top of Page)"/>
            <w:docPartUnique/>
          </w:docPartObj>
        </w:sdtPr>
        <w:sdtContent>
          <w:p w:rsidR="00FA36CF" w:rsidRDefault="00FA36CF">
            <w:pPr>
              <w:pStyle w:val="Footer"/>
              <w:jc w:val="center"/>
            </w:pPr>
            <w:r>
              <w:t xml:space="preserve">Page </w:t>
            </w:r>
            <w:r w:rsidR="00F934DA">
              <w:rPr>
                <w:b/>
                <w:sz w:val="24"/>
                <w:szCs w:val="24"/>
              </w:rPr>
              <w:fldChar w:fldCharType="begin"/>
            </w:r>
            <w:r>
              <w:rPr>
                <w:b/>
              </w:rPr>
              <w:instrText xml:space="preserve"> PAGE </w:instrText>
            </w:r>
            <w:r w:rsidR="00F934DA">
              <w:rPr>
                <w:b/>
                <w:sz w:val="24"/>
                <w:szCs w:val="24"/>
              </w:rPr>
              <w:fldChar w:fldCharType="separate"/>
            </w:r>
            <w:r w:rsidR="00902A8D">
              <w:rPr>
                <w:b/>
                <w:noProof/>
              </w:rPr>
              <w:t>3</w:t>
            </w:r>
            <w:r w:rsidR="00F934DA">
              <w:rPr>
                <w:b/>
                <w:sz w:val="24"/>
                <w:szCs w:val="24"/>
              </w:rPr>
              <w:fldChar w:fldCharType="end"/>
            </w:r>
            <w:r>
              <w:t xml:space="preserve"> of </w:t>
            </w:r>
            <w:r w:rsidR="00F934DA">
              <w:rPr>
                <w:b/>
                <w:sz w:val="24"/>
                <w:szCs w:val="24"/>
              </w:rPr>
              <w:fldChar w:fldCharType="begin"/>
            </w:r>
            <w:r>
              <w:rPr>
                <w:b/>
              </w:rPr>
              <w:instrText xml:space="preserve"> NUMPAGES  </w:instrText>
            </w:r>
            <w:r w:rsidR="00F934DA">
              <w:rPr>
                <w:b/>
                <w:sz w:val="24"/>
                <w:szCs w:val="24"/>
              </w:rPr>
              <w:fldChar w:fldCharType="separate"/>
            </w:r>
            <w:r w:rsidR="00902A8D">
              <w:rPr>
                <w:b/>
                <w:noProof/>
              </w:rPr>
              <w:t>12</w:t>
            </w:r>
            <w:r w:rsidR="00F934DA">
              <w:rPr>
                <w:b/>
                <w:sz w:val="24"/>
                <w:szCs w:val="24"/>
              </w:rPr>
              <w:fldChar w:fldCharType="end"/>
            </w:r>
          </w:p>
        </w:sdtContent>
      </w:sdt>
    </w:sdtContent>
  </w:sdt>
  <w:p w:rsidR="00FA36CF" w:rsidRDefault="00FA36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8D" w:rsidRDefault="00902A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095" w:rsidRDefault="00F15095" w:rsidP="00276BD8">
      <w:pPr>
        <w:spacing w:after="0" w:line="240" w:lineRule="auto"/>
      </w:pPr>
      <w:r>
        <w:separator/>
      </w:r>
    </w:p>
  </w:footnote>
  <w:footnote w:type="continuationSeparator" w:id="1">
    <w:p w:rsidR="00F15095" w:rsidRDefault="00F15095" w:rsidP="00276B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8D" w:rsidRDefault="00902A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6CF" w:rsidRPr="00902A8D" w:rsidRDefault="00E872C3" w:rsidP="00E872C3">
    <w:pPr>
      <w:pStyle w:val="Header"/>
      <w:jc w:val="right"/>
      <w:rPr>
        <w:rFonts w:asciiTheme="majorHAnsi" w:hAnsiTheme="majorHAnsi"/>
        <w:sz w:val="28"/>
        <w:szCs w:val="28"/>
      </w:rPr>
    </w:pPr>
    <w:r w:rsidRPr="00902A8D">
      <w:rPr>
        <w:rFonts w:asciiTheme="majorHAnsi" w:hAnsiTheme="majorHAnsi" w:cs="Arial"/>
        <w:sz w:val="28"/>
        <w:szCs w:val="28"/>
      </w:rPr>
      <w:t>Inquiry questionnaire with management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8D" w:rsidRDefault="00902A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903CD"/>
    <w:multiLevelType w:val="hybridMultilevel"/>
    <w:tmpl w:val="E3A4A7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A707C4"/>
    <w:multiLevelType w:val="hybridMultilevel"/>
    <w:tmpl w:val="59582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characterSpacingControl w:val="doNotCompress"/>
  <w:hdrShapeDefaults>
    <o:shapedefaults v:ext="edit" spidmax="5122"/>
  </w:hdrShapeDefaults>
  <w:footnotePr>
    <w:footnote w:id="0"/>
    <w:footnote w:id="1"/>
  </w:footnotePr>
  <w:endnotePr>
    <w:endnote w:id="0"/>
    <w:endnote w:id="1"/>
  </w:endnotePr>
  <w:compat/>
  <w:rsids>
    <w:rsidRoot w:val="00414067"/>
    <w:rsid w:val="00022F7C"/>
    <w:rsid w:val="00024BB6"/>
    <w:rsid w:val="00082B75"/>
    <w:rsid w:val="000D75F1"/>
    <w:rsid w:val="000F056C"/>
    <w:rsid w:val="0011530E"/>
    <w:rsid w:val="00154662"/>
    <w:rsid w:val="00276BD8"/>
    <w:rsid w:val="00287804"/>
    <w:rsid w:val="002C1743"/>
    <w:rsid w:val="002C32C0"/>
    <w:rsid w:val="002E06E7"/>
    <w:rsid w:val="00310278"/>
    <w:rsid w:val="003122AC"/>
    <w:rsid w:val="003165B3"/>
    <w:rsid w:val="00320565"/>
    <w:rsid w:val="0033723E"/>
    <w:rsid w:val="003C7B8B"/>
    <w:rsid w:val="00414067"/>
    <w:rsid w:val="00414C6C"/>
    <w:rsid w:val="00415F29"/>
    <w:rsid w:val="0044597C"/>
    <w:rsid w:val="004C594D"/>
    <w:rsid w:val="0052534A"/>
    <w:rsid w:val="005471FA"/>
    <w:rsid w:val="005C71CC"/>
    <w:rsid w:val="005D7C28"/>
    <w:rsid w:val="006172E4"/>
    <w:rsid w:val="006410F1"/>
    <w:rsid w:val="00666FB0"/>
    <w:rsid w:val="006B5807"/>
    <w:rsid w:val="006E0787"/>
    <w:rsid w:val="00796B74"/>
    <w:rsid w:val="00826B12"/>
    <w:rsid w:val="00832938"/>
    <w:rsid w:val="008730DB"/>
    <w:rsid w:val="008A153F"/>
    <w:rsid w:val="008D0F9D"/>
    <w:rsid w:val="00902A8D"/>
    <w:rsid w:val="00904DF7"/>
    <w:rsid w:val="0091631D"/>
    <w:rsid w:val="00921491"/>
    <w:rsid w:val="00954CA3"/>
    <w:rsid w:val="00975E80"/>
    <w:rsid w:val="009975BC"/>
    <w:rsid w:val="009D6B6B"/>
    <w:rsid w:val="00A068CB"/>
    <w:rsid w:val="00A25107"/>
    <w:rsid w:val="00A703B0"/>
    <w:rsid w:val="00AB112B"/>
    <w:rsid w:val="00AB5525"/>
    <w:rsid w:val="00B225E5"/>
    <w:rsid w:val="00BA6D69"/>
    <w:rsid w:val="00BD5B75"/>
    <w:rsid w:val="00BE4B9B"/>
    <w:rsid w:val="00BF7AAC"/>
    <w:rsid w:val="00C11F91"/>
    <w:rsid w:val="00C6327F"/>
    <w:rsid w:val="00CA7C62"/>
    <w:rsid w:val="00CC5B08"/>
    <w:rsid w:val="00CF0757"/>
    <w:rsid w:val="00D21B7A"/>
    <w:rsid w:val="00D6023F"/>
    <w:rsid w:val="00DA4859"/>
    <w:rsid w:val="00DA6248"/>
    <w:rsid w:val="00E7407B"/>
    <w:rsid w:val="00E872C3"/>
    <w:rsid w:val="00E94A55"/>
    <w:rsid w:val="00EB731A"/>
    <w:rsid w:val="00F15095"/>
    <w:rsid w:val="00F64D0E"/>
    <w:rsid w:val="00F934DA"/>
    <w:rsid w:val="00FA0737"/>
    <w:rsid w:val="00FA36CF"/>
    <w:rsid w:val="00FB3949"/>
    <w:rsid w:val="00FE068E"/>
    <w:rsid w:val="00FF23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BD8"/>
    <w:pPr>
      <w:tabs>
        <w:tab w:val="center" w:pos="4680"/>
        <w:tab w:val="right" w:pos="9360"/>
      </w:tabs>
    </w:pPr>
  </w:style>
  <w:style w:type="character" w:customStyle="1" w:styleId="HeaderChar">
    <w:name w:val="Header Char"/>
    <w:basedOn w:val="DefaultParagraphFont"/>
    <w:link w:val="Header"/>
    <w:uiPriority w:val="99"/>
    <w:rsid w:val="00276BD8"/>
  </w:style>
  <w:style w:type="paragraph" w:styleId="Footer">
    <w:name w:val="footer"/>
    <w:basedOn w:val="Normal"/>
    <w:link w:val="FooterChar"/>
    <w:uiPriority w:val="99"/>
    <w:unhideWhenUsed/>
    <w:rsid w:val="00276BD8"/>
    <w:pPr>
      <w:tabs>
        <w:tab w:val="center" w:pos="4680"/>
        <w:tab w:val="right" w:pos="9360"/>
      </w:tabs>
    </w:pPr>
  </w:style>
  <w:style w:type="character" w:customStyle="1" w:styleId="FooterChar">
    <w:name w:val="Footer Char"/>
    <w:basedOn w:val="DefaultParagraphFont"/>
    <w:link w:val="Footer"/>
    <w:uiPriority w:val="99"/>
    <w:rsid w:val="00276BD8"/>
  </w:style>
  <w:style w:type="paragraph" w:styleId="BalloonText">
    <w:name w:val="Balloon Text"/>
    <w:basedOn w:val="Normal"/>
    <w:link w:val="BalloonTextChar"/>
    <w:uiPriority w:val="99"/>
    <w:semiHidden/>
    <w:unhideWhenUsed/>
    <w:rsid w:val="00276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BD8"/>
    <w:rPr>
      <w:rFonts w:ascii="Tahoma" w:hAnsi="Tahoma" w:cs="Tahoma"/>
      <w:sz w:val="16"/>
      <w:szCs w:val="16"/>
    </w:rPr>
  </w:style>
  <w:style w:type="paragraph" w:styleId="ListParagraph">
    <w:name w:val="List Paragraph"/>
    <w:basedOn w:val="Normal"/>
    <w:uiPriority w:val="34"/>
    <w:qFormat/>
    <w:rsid w:val="00FA36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Audit\AppData\GO\ToolsAndServices\DocumentGenerator\Templates\DG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2B33-6C1B-4C2B-8DA4-C8B1AD34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DGTemplate</Template>
  <TotalTime>10</TotalTime>
  <Pages>12</Pages>
  <Words>2997</Words>
  <Characters>17089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sanpreet</dc:creator>
  <cp:lastModifiedBy>World</cp:lastModifiedBy>
  <cp:revision>5</cp:revision>
  <dcterms:created xsi:type="dcterms:W3CDTF">2022-04-16T07:45:00Z</dcterms:created>
  <dcterms:modified xsi:type="dcterms:W3CDTF">2024-09-28T10:40:00Z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trictedRibbons">
    <vt:lpwstr>AI-T|CT-T</vt:lpwstr>
  </property>
  <property fmtid="{D5CDD505-2E9C-101B-9397-08002B2CF9AE}" pid="3" name="SiteSource">
    <vt:lpwstr>Workgroup</vt:lpwstr>
  </property>
  <property fmtid="{D5CDD505-2E9C-101B-9397-08002B2CF9AE}" pid="4" name="OnLine">
    <vt:lpwstr>False</vt:lpwstr>
  </property>
  <property fmtid="{D5CDD505-2E9C-101B-9397-08002B2CF9AE}" pid="5" name="IsMembershipServiceImplemented">
    <vt:lpwstr>False</vt:lpwstr>
  </property>
  <property fmtid="{D5CDD505-2E9C-101B-9397-08002B2CF9AE}" pid="6" name="Version">
    <vt:lpwstr>V1</vt:lpwstr>
  </property>
  <property fmtid="{D5CDD505-2E9C-101B-9397-08002B2CF9AE}" pid="7" name="Product">
    <vt:lpwstr>eAudIT2017</vt:lpwstr>
  </property>
  <property fmtid="{D5CDD505-2E9C-101B-9397-08002B2CF9AE}" pid="8" name="ResourceDBName">
    <vt:lpwstr>eAudITAppDB2017_SEV1</vt:lpwstr>
  </property>
  <property fmtid="{D5CDD505-2E9C-101B-9397-08002B2CF9AE}" pid="9" name="SiteType">
    <vt:lpwstr>Engagement2017</vt:lpwstr>
  </property>
  <property fmtid="{D5CDD505-2E9C-101B-9397-08002B2CF9AE}" pid="10" name="FilePath">
    <vt:lpwstr>C:\ProgramData\eAudIT\DM\31a8a8ab-eba9-4067-916e-d69ad4a49e85\CheckOutDocs\666B57FF-C408-4427-9ECD-89D58C82EA49\2.4.0010eAudITInquiries.docx</vt:lpwstr>
  </property>
  <property fmtid="{D5CDD505-2E9C-101B-9397-08002B2CF9AE}" pid="11" name="Locale">
    <vt:lpwstr>en</vt:lpwstr>
  </property>
  <property fmtid="{D5CDD505-2E9C-101B-9397-08002B2CF9AE}" pid="12" name="ComponentName">
    <vt:lpwstr>Venue Pro Management 2017</vt:lpwstr>
  </property>
  <property fmtid="{D5CDD505-2E9C-101B-9397-08002B2CF9AE}" pid="13" name="ComponentID">
    <vt:lpwstr>666B57FF-C408-4427-9ECD-89D58C82EA49</vt:lpwstr>
  </property>
  <property fmtid="{D5CDD505-2E9C-101B-9397-08002B2CF9AE}" pid="14" name="DocumentID">
    <vt:lpwstr>2C2B3032-0FFB-4D60-84EC-58FBA6AB7287</vt:lpwstr>
  </property>
  <property fmtid="{D5CDD505-2E9C-101B-9397-08002B2CF9AE}" pid="15" name="LibraryID">
    <vt:lpwstr>Audit Files</vt:lpwstr>
  </property>
  <property fmtid="{D5CDD505-2E9C-101B-9397-08002B2CF9AE}" pid="16" name="EngagementID">
    <vt:lpwstr>31a8a8ab-eba9-4067-916e-d69ad4a49e85</vt:lpwstr>
  </property>
</Properties>
</file>