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40" w:type="dxa"/>
        <w:tblLayout w:type="fixed"/>
        <w:tblCellMar>
          <w:left w:w="40" w:type="dxa"/>
          <w:right w:w="40" w:type="dxa"/>
        </w:tblCellMar>
        <w:tblLook w:val="0000" w:firstRow="0" w:lastRow="0" w:firstColumn="0" w:lastColumn="0" w:noHBand="0" w:noVBand="0"/>
      </w:tblPr>
      <w:tblGrid>
        <w:gridCol w:w="2736"/>
        <w:gridCol w:w="3101"/>
        <w:gridCol w:w="2623"/>
        <w:gridCol w:w="1080"/>
      </w:tblGrid>
      <w:tr w:rsidR="00231A3A" w:rsidRPr="00231A3A" w:rsidTr="0009092A">
        <w:trPr>
          <w:cantSplit/>
          <w:trHeight w:val="288"/>
        </w:trPr>
        <w:tc>
          <w:tcPr>
            <w:tcW w:w="2736" w:type="dxa"/>
            <w:tcBorders>
              <w:top w:val="single" w:sz="6" w:space="0" w:color="auto"/>
              <w:left w:val="single" w:sz="6" w:space="0" w:color="auto"/>
              <w:bottom w:val="single" w:sz="6" w:space="0" w:color="auto"/>
              <w:right w:val="single" w:sz="6"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Client: XYZ Ltd</w:t>
            </w:r>
          </w:p>
        </w:tc>
        <w:tc>
          <w:tcPr>
            <w:tcW w:w="3101" w:type="dxa"/>
            <w:tcBorders>
              <w:top w:val="single" w:sz="6" w:space="0" w:color="auto"/>
              <w:left w:val="single" w:sz="6" w:space="0" w:color="auto"/>
              <w:bottom w:val="single" w:sz="6" w:space="0" w:color="auto"/>
              <w:right w:val="single" w:sz="6" w:space="0" w:color="auto"/>
            </w:tcBorders>
          </w:tcPr>
          <w:p w:rsidR="00231A3A" w:rsidRPr="00231A3A" w:rsidRDefault="001435F7" w:rsidP="00231A3A">
            <w:pPr>
              <w:rPr>
                <w:rFonts w:ascii="Times New Roman" w:hAnsi="Times New Roman" w:cs="Times New Roman"/>
              </w:rPr>
            </w:pPr>
            <w:r>
              <w:rPr>
                <w:rFonts w:ascii="Times New Roman" w:hAnsi="Times New Roman" w:cs="Times New Roman"/>
              </w:rPr>
              <w:t>Prepared by: Mr. Y</w:t>
            </w:r>
          </w:p>
        </w:tc>
        <w:tc>
          <w:tcPr>
            <w:tcW w:w="2623" w:type="dxa"/>
            <w:tcBorders>
              <w:top w:val="single" w:sz="6" w:space="0" w:color="auto"/>
              <w:left w:val="single" w:sz="6" w:space="0" w:color="auto"/>
              <w:bottom w:val="single" w:sz="6" w:space="0" w:color="auto"/>
              <w:right w:val="single" w:sz="6"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Date:</w:t>
            </w:r>
          </w:p>
        </w:tc>
        <w:tc>
          <w:tcPr>
            <w:tcW w:w="1080" w:type="dxa"/>
            <w:vMerge w:val="restart"/>
            <w:tcBorders>
              <w:top w:val="single" w:sz="6" w:space="0" w:color="auto"/>
              <w:left w:val="single" w:sz="6" w:space="0" w:color="auto"/>
              <w:bottom w:val="single" w:sz="6" w:space="0" w:color="auto"/>
              <w:right w:val="single" w:sz="6" w:space="0" w:color="auto"/>
            </w:tcBorders>
          </w:tcPr>
          <w:p w:rsidR="00231A3A" w:rsidRPr="00231A3A" w:rsidRDefault="00231A3A" w:rsidP="00231A3A">
            <w:pPr>
              <w:rPr>
                <w:rFonts w:ascii="Times New Roman" w:hAnsi="Times New Roman" w:cs="Times New Roman"/>
                <w:b/>
              </w:rPr>
            </w:pPr>
            <w:r w:rsidRPr="00231A3A">
              <w:rPr>
                <w:rFonts w:ascii="Times New Roman" w:hAnsi="Times New Roman" w:cs="Times New Roman"/>
                <w:b/>
              </w:rPr>
              <w:t>Ref:</w:t>
            </w:r>
          </w:p>
          <w:p w:rsidR="00231A3A" w:rsidRPr="00231A3A" w:rsidRDefault="00231A3A" w:rsidP="00231A3A">
            <w:pPr>
              <w:rPr>
                <w:rFonts w:ascii="Times New Roman" w:hAnsi="Times New Roman" w:cs="Times New Roman"/>
                <w:b/>
              </w:rPr>
            </w:pPr>
            <w:r w:rsidRPr="00231A3A">
              <w:rPr>
                <w:rFonts w:ascii="Times New Roman" w:hAnsi="Times New Roman" w:cs="Times New Roman"/>
                <w:b/>
              </w:rPr>
              <w:t>C1.2</w:t>
            </w:r>
          </w:p>
          <w:p w:rsidR="00231A3A" w:rsidRPr="00231A3A" w:rsidRDefault="00231A3A" w:rsidP="00231A3A">
            <w:pPr>
              <w:rPr>
                <w:rFonts w:ascii="Times New Roman" w:hAnsi="Times New Roman" w:cs="Times New Roman"/>
              </w:rPr>
            </w:pPr>
          </w:p>
        </w:tc>
      </w:tr>
      <w:tr w:rsidR="00231A3A" w:rsidRPr="00231A3A" w:rsidTr="0009092A">
        <w:trPr>
          <w:cantSplit/>
          <w:trHeight w:hRule="exact" w:val="269"/>
        </w:trPr>
        <w:tc>
          <w:tcPr>
            <w:tcW w:w="2736" w:type="dxa"/>
            <w:tcBorders>
              <w:top w:val="single" w:sz="6" w:space="0" w:color="auto"/>
              <w:left w:val="single" w:sz="6" w:space="0" w:color="auto"/>
              <w:bottom w:val="single" w:sz="6" w:space="0" w:color="auto"/>
              <w:right w:val="single" w:sz="6"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Year end:</w:t>
            </w:r>
            <w:r w:rsidR="001435F7">
              <w:rPr>
                <w:rFonts w:ascii="Times New Roman" w:hAnsi="Times New Roman" w:cs="Times New Roman"/>
              </w:rPr>
              <w:t xml:space="preserve"> 31 Dec 2014</w:t>
            </w:r>
          </w:p>
          <w:p w:rsidR="00231A3A" w:rsidRPr="00231A3A" w:rsidRDefault="00231A3A" w:rsidP="00231A3A">
            <w:pPr>
              <w:rPr>
                <w:rFonts w:ascii="Times New Roman" w:hAnsi="Times New Roman" w:cs="Times New Roman"/>
              </w:rPr>
            </w:pPr>
          </w:p>
        </w:tc>
        <w:tc>
          <w:tcPr>
            <w:tcW w:w="3101" w:type="dxa"/>
            <w:tcBorders>
              <w:top w:val="single" w:sz="6" w:space="0" w:color="auto"/>
              <w:left w:val="single" w:sz="6" w:space="0" w:color="auto"/>
              <w:bottom w:val="single" w:sz="6" w:space="0" w:color="auto"/>
              <w:right w:val="single" w:sz="6" w:space="0" w:color="auto"/>
            </w:tcBorders>
          </w:tcPr>
          <w:p w:rsidR="00231A3A" w:rsidRPr="00231A3A" w:rsidRDefault="001435F7" w:rsidP="00231A3A">
            <w:pPr>
              <w:rPr>
                <w:rFonts w:ascii="Times New Roman" w:hAnsi="Times New Roman" w:cs="Times New Roman"/>
              </w:rPr>
            </w:pPr>
            <w:r>
              <w:rPr>
                <w:rFonts w:ascii="Times New Roman" w:hAnsi="Times New Roman" w:cs="Times New Roman"/>
              </w:rPr>
              <w:t>Reviewed by: Mr. X</w:t>
            </w:r>
          </w:p>
          <w:p w:rsidR="00231A3A" w:rsidRPr="00231A3A" w:rsidRDefault="00231A3A" w:rsidP="00231A3A">
            <w:pPr>
              <w:rPr>
                <w:rFonts w:ascii="Times New Roman" w:hAnsi="Times New Roman" w:cs="Times New Roman"/>
              </w:rPr>
            </w:pPr>
          </w:p>
        </w:tc>
        <w:tc>
          <w:tcPr>
            <w:tcW w:w="2623" w:type="dxa"/>
            <w:tcBorders>
              <w:top w:val="single" w:sz="6" w:space="0" w:color="auto"/>
              <w:left w:val="single" w:sz="6" w:space="0" w:color="auto"/>
              <w:bottom w:val="single" w:sz="6" w:space="0" w:color="auto"/>
              <w:right w:val="single" w:sz="6"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Date:</w:t>
            </w:r>
          </w:p>
          <w:p w:rsidR="00231A3A" w:rsidRPr="00231A3A" w:rsidRDefault="00231A3A" w:rsidP="00231A3A">
            <w:pPr>
              <w:rPr>
                <w:rFonts w:ascii="Times New Roman" w:hAnsi="Times New Roman" w:cs="Times New Roman"/>
              </w:rPr>
            </w:pPr>
          </w:p>
          <w:p w:rsidR="00231A3A" w:rsidRPr="00231A3A" w:rsidRDefault="00231A3A" w:rsidP="00231A3A">
            <w:pPr>
              <w:rPr>
                <w:rFonts w:ascii="Times New Roman" w:hAnsi="Times New Roman" w:cs="Times New Roman"/>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31A3A" w:rsidRPr="00231A3A" w:rsidRDefault="00231A3A" w:rsidP="00231A3A">
            <w:pPr>
              <w:rPr>
                <w:rFonts w:ascii="Times New Roman" w:hAnsi="Times New Roman" w:cs="Times New Roman"/>
              </w:rPr>
            </w:pPr>
          </w:p>
        </w:tc>
      </w:tr>
      <w:tr w:rsidR="00231A3A" w:rsidRPr="00231A3A" w:rsidTr="0009092A">
        <w:trPr>
          <w:cantSplit/>
          <w:trHeight w:hRule="exact" w:val="298"/>
        </w:trPr>
        <w:tc>
          <w:tcPr>
            <w:tcW w:w="8460" w:type="dxa"/>
            <w:gridSpan w:val="3"/>
            <w:tcBorders>
              <w:top w:val="single" w:sz="6" w:space="0" w:color="auto"/>
              <w:left w:val="single" w:sz="6" w:space="0" w:color="auto"/>
              <w:bottom w:val="single" w:sz="6" w:space="0" w:color="auto"/>
              <w:right w:val="single" w:sz="6"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File no:</w:t>
            </w:r>
          </w:p>
          <w:p w:rsidR="00231A3A" w:rsidRPr="00231A3A" w:rsidRDefault="00231A3A" w:rsidP="00231A3A">
            <w:pPr>
              <w:rPr>
                <w:rFonts w:ascii="Times New Roman" w:hAnsi="Times New Roman" w:cs="Times New Roman"/>
              </w:rPr>
            </w:pPr>
          </w:p>
        </w:tc>
        <w:tc>
          <w:tcPr>
            <w:tcW w:w="1080" w:type="dxa"/>
            <w:vMerge/>
            <w:tcBorders>
              <w:top w:val="single" w:sz="6" w:space="0" w:color="auto"/>
              <w:left w:val="single" w:sz="6" w:space="0" w:color="auto"/>
              <w:bottom w:val="single" w:sz="6" w:space="0" w:color="auto"/>
              <w:right w:val="single" w:sz="6" w:space="0" w:color="auto"/>
            </w:tcBorders>
            <w:vAlign w:val="center"/>
          </w:tcPr>
          <w:p w:rsidR="00231A3A" w:rsidRPr="00231A3A" w:rsidRDefault="00231A3A" w:rsidP="00231A3A">
            <w:pPr>
              <w:rPr>
                <w:rFonts w:ascii="Times New Roman" w:hAnsi="Times New Roman" w:cs="Times New Roman"/>
              </w:rPr>
            </w:pPr>
          </w:p>
        </w:tc>
      </w:tr>
    </w:tbl>
    <w:p w:rsidR="00231A3A" w:rsidRPr="00231A3A" w:rsidRDefault="00231A3A" w:rsidP="00231A3A">
      <w:pPr>
        <w:rPr>
          <w:rFonts w:ascii="Times New Roman" w:hAnsi="Times New Roman" w:cs="Times New Roman"/>
        </w:rPr>
      </w:pPr>
      <w:r w:rsidRPr="00231A3A">
        <w:rPr>
          <w:rFonts w:ascii="Times New Roman" w:hAnsi="Times New Roman" w:cs="Times New Roman"/>
          <w:b/>
          <w:bCs/>
        </w:rPr>
        <w:t>ETHICAL ISSUES: SAFEGUARDS APPLIED</w:t>
      </w:r>
    </w:p>
    <w:p w:rsidR="00231A3A" w:rsidRPr="00231A3A" w:rsidRDefault="00231A3A" w:rsidP="00231A3A">
      <w:pPr>
        <w:jc w:val="both"/>
        <w:rPr>
          <w:rFonts w:ascii="Times New Roman" w:hAnsi="Times New Roman" w:cs="Times New Roman"/>
        </w:rPr>
      </w:pPr>
      <w:r w:rsidRPr="00231A3A">
        <w:rPr>
          <w:rFonts w:ascii="Times New Roman" w:hAnsi="Times New Roman" w:cs="Times New Roman"/>
          <w:i/>
          <w:iCs/>
        </w:rPr>
        <w:t>The purpose of this form is to provide a framework for assessing the e</w:t>
      </w:r>
      <w:r w:rsidR="001E79A2">
        <w:rPr>
          <w:rFonts w:ascii="Times New Roman" w:hAnsi="Times New Roman" w:cs="Times New Roman"/>
          <w:i/>
          <w:iCs/>
        </w:rPr>
        <w:t>xtent of any threat to the firm’</w:t>
      </w:r>
      <w:r w:rsidRPr="00231A3A">
        <w:rPr>
          <w:rFonts w:ascii="Times New Roman" w:hAnsi="Times New Roman" w:cs="Times New Roman"/>
          <w:i/>
          <w:iCs/>
        </w:rPr>
        <w:t>s independence from the provision of accounting and tax compliance services. The threat posed by other services should be considered on a case by case basis. It must be emphasised that the form provides only an indication of the severity of any threats and the possible safeguards that could be applied. The specific safeguards to be applied and their sufficiency is a matter for professional judgement.</w:t>
      </w:r>
    </w:p>
    <w:tbl>
      <w:tblPr>
        <w:tblW w:w="0" w:type="auto"/>
        <w:tblInd w:w="108" w:type="dxa"/>
        <w:tblLook w:val="0000" w:firstRow="0" w:lastRow="0" w:firstColumn="0" w:lastColumn="0" w:noHBand="0" w:noVBand="0"/>
      </w:tblPr>
      <w:tblGrid>
        <w:gridCol w:w="6642"/>
        <w:gridCol w:w="828"/>
        <w:gridCol w:w="510"/>
        <w:gridCol w:w="480"/>
        <w:gridCol w:w="677"/>
      </w:tblGrid>
      <w:tr w:rsidR="00231A3A" w:rsidRPr="00231A3A" w:rsidTr="0009092A">
        <w:trPr>
          <w:cantSplit/>
        </w:trPr>
        <w:tc>
          <w:tcPr>
            <w:tcW w:w="6642" w:type="dxa"/>
            <w:vMerge w:val="restart"/>
            <w:tcBorders>
              <w:right w:val="single" w:sz="4" w:space="0" w:color="auto"/>
            </w:tcBorders>
          </w:tcPr>
          <w:p w:rsidR="00231A3A" w:rsidRPr="00231A3A" w:rsidRDefault="00231A3A" w:rsidP="00231A3A">
            <w:pPr>
              <w:rPr>
                <w:rFonts w:ascii="Times New Roman" w:hAnsi="Times New Roman" w:cs="Times New Roman"/>
              </w:rPr>
            </w:pPr>
          </w:p>
          <w:p w:rsidR="00231A3A" w:rsidRPr="00231A3A" w:rsidRDefault="00231A3A" w:rsidP="00231A3A">
            <w:pPr>
              <w:rPr>
                <w:rFonts w:ascii="Times New Roman" w:hAnsi="Times New Roman" w:cs="Times New Roman"/>
                <w:b/>
                <w:bCs/>
                <w:i/>
                <w:iCs/>
              </w:rPr>
            </w:pPr>
            <w:r w:rsidRPr="00231A3A">
              <w:rPr>
                <w:rFonts w:ascii="Times New Roman" w:hAnsi="Times New Roman" w:cs="Times New Roman"/>
                <w:b/>
                <w:bCs/>
                <w:i/>
                <w:iCs/>
              </w:rPr>
              <w:t>Nature of Threat</w:t>
            </w:r>
          </w:p>
        </w:tc>
        <w:tc>
          <w:tcPr>
            <w:tcW w:w="2495" w:type="dxa"/>
            <w:gridSpan w:val="4"/>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b/>
                <w:bCs/>
                <w:i/>
                <w:iCs/>
              </w:rPr>
            </w:pPr>
            <w:r w:rsidRPr="00231A3A">
              <w:rPr>
                <w:rFonts w:ascii="Times New Roman" w:hAnsi="Times New Roman" w:cs="Times New Roman"/>
                <w:b/>
                <w:bCs/>
                <w:i/>
                <w:iCs/>
              </w:rPr>
              <w:t>Extent of Threat</w:t>
            </w:r>
          </w:p>
        </w:tc>
      </w:tr>
      <w:tr w:rsidR="00231A3A" w:rsidRPr="00231A3A" w:rsidTr="0009092A">
        <w:trPr>
          <w:cantSplit/>
        </w:trPr>
        <w:tc>
          <w:tcPr>
            <w:tcW w:w="6642" w:type="dxa"/>
            <w:vMerge/>
            <w:tcBorders>
              <w:right w:val="single" w:sz="4" w:space="0" w:color="auto"/>
            </w:tcBorders>
          </w:tcPr>
          <w:p w:rsidR="00231A3A" w:rsidRPr="00231A3A" w:rsidRDefault="00231A3A" w:rsidP="00231A3A">
            <w:pPr>
              <w:rPr>
                <w:rFonts w:ascii="Times New Roman" w:hAnsi="Times New Roman" w:cs="Times New Roman"/>
              </w:rPr>
            </w:pP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High</w:t>
            </w: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Medium</w:t>
            </w: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Low</w:t>
            </w:r>
          </w:p>
        </w:tc>
      </w:tr>
      <w:tr w:rsidR="00231A3A" w:rsidRPr="00231A3A" w:rsidTr="0009092A">
        <w:tc>
          <w:tcPr>
            <w:tcW w:w="6642" w:type="dxa"/>
            <w:tcBorders>
              <w:right w:val="single" w:sz="4" w:space="0" w:color="auto"/>
            </w:tcBorders>
          </w:tcPr>
          <w:p w:rsidR="00231A3A" w:rsidRPr="00231A3A" w:rsidRDefault="00231A3A" w:rsidP="00231A3A">
            <w:pPr>
              <w:numPr>
                <w:ilvl w:val="0"/>
                <w:numId w:val="1"/>
              </w:numPr>
              <w:tabs>
                <w:tab w:val="num" w:pos="492"/>
              </w:tabs>
              <w:rPr>
                <w:rFonts w:ascii="Times New Roman" w:hAnsi="Times New Roman" w:cs="Times New Roman"/>
                <w:bCs/>
              </w:rPr>
            </w:pPr>
            <w:r w:rsidRPr="00231A3A">
              <w:rPr>
                <w:rFonts w:ascii="Times New Roman" w:hAnsi="Times New Roman" w:cs="Times New Roman"/>
                <w:bCs/>
              </w:rPr>
              <w:t>Preparation of statutory accounts from management accounts where little or no adjustment is required and the client approves any adjustments and narrative in the accounts.</w:t>
            </w: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r>
      <w:tr w:rsidR="00231A3A" w:rsidRPr="00231A3A" w:rsidTr="0009092A">
        <w:tc>
          <w:tcPr>
            <w:tcW w:w="6642" w:type="dxa"/>
            <w:tcBorders>
              <w:right w:val="single" w:sz="4" w:space="0" w:color="auto"/>
            </w:tcBorders>
          </w:tcPr>
          <w:p w:rsidR="00231A3A" w:rsidRPr="00231A3A" w:rsidRDefault="00231A3A" w:rsidP="00231A3A">
            <w:pPr>
              <w:numPr>
                <w:ilvl w:val="0"/>
                <w:numId w:val="1"/>
              </w:numPr>
              <w:tabs>
                <w:tab w:val="num" w:pos="492"/>
              </w:tabs>
              <w:rPr>
                <w:rFonts w:ascii="Times New Roman" w:hAnsi="Times New Roman" w:cs="Times New Roman"/>
                <w:bCs/>
              </w:rPr>
            </w:pPr>
            <w:r w:rsidRPr="00231A3A">
              <w:rPr>
                <w:rFonts w:ascii="Times New Roman" w:hAnsi="Times New Roman" w:cs="Times New Roman"/>
                <w:bCs/>
              </w:rPr>
              <w:t>Preparation of statutory accounts from trial balance or management accounts where significant adjustments are required but where the client approves those adjustments and narrative in the accounts.</w:t>
            </w: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r>
      <w:tr w:rsidR="00231A3A" w:rsidRPr="00231A3A" w:rsidTr="0009092A">
        <w:tc>
          <w:tcPr>
            <w:tcW w:w="6642" w:type="dxa"/>
            <w:tcBorders>
              <w:right w:val="single" w:sz="4" w:space="0" w:color="auto"/>
            </w:tcBorders>
          </w:tcPr>
          <w:p w:rsidR="00231A3A" w:rsidRPr="00231A3A" w:rsidRDefault="00231A3A" w:rsidP="00231A3A">
            <w:pPr>
              <w:numPr>
                <w:ilvl w:val="0"/>
                <w:numId w:val="1"/>
              </w:numPr>
              <w:tabs>
                <w:tab w:val="num" w:pos="492"/>
              </w:tabs>
              <w:rPr>
                <w:rFonts w:ascii="Times New Roman" w:hAnsi="Times New Roman" w:cs="Times New Roman"/>
                <w:bCs/>
              </w:rPr>
            </w:pPr>
            <w:r w:rsidRPr="00231A3A">
              <w:rPr>
                <w:rFonts w:ascii="Times New Roman" w:hAnsi="Times New Roman" w:cs="Times New Roman"/>
                <w:bCs/>
              </w:rPr>
              <w:t>Preparation of statutory accounts from books of prime entry where significant adjustments are required but where the client approves those adjustments and narrative in the accounts.</w:t>
            </w: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r>
      <w:tr w:rsidR="00231A3A" w:rsidRPr="00231A3A" w:rsidTr="0009092A">
        <w:tc>
          <w:tcPr>
            <w:tcW w:w="6642" w:type="dxa"/>
            <w:tcBorders>
              <w:right w:val="single" w:sz="4" w:space="0" w:color="auto"/>
            </w:tcBorders>
          </w:tcPr>
          <w:p w:rsidR="00231A3A" w:rsidRPr="00231A3A" w:rsidRDefault="00231A3A" w:rsidP="00231A3A">
            <w:pPr>
              <w:numPr>
                <w:ilvl w:val="0"/>
                <w:numId w:val="1"/>
              </w:numPr>
              <w:tabs>
                <w:tab w:val="num" w:pos="492"/>
              </w:tabs>
              <w:rPr>
                <w:rFonts w:ascii="Times New Roman" w:hAnsi="Times New Roman" w:cs="Times New Roman"/>
                <w:bCs/>
              </w:rPr>
            </w:pPr>
            <w:r w:rsidRPr="00231A3A">
              <w:rPr>
                <w:rFonts w:ascii="Times New Roman" w:hAnsi="Times New Roman" w:cs="Times New Roman"/>
                <w:bCs/>
              </w:rPr>
              <w:t>The firm maintains the payroll.</w:t>
            </w: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r>
      <w:tr w:rsidR="00231A3A" w:rsidRPr="00231A3A" w:rsidTr="0009092A">
        <w:tc>
          <w:tcPr>
            <w:tcW w:w="6642" w:type="dxa"/>
            <w:tcBorders>
              <w:right w:val="single" w:sz="4" w:space="0" w:color="auto"/>
            </w:tcBorders>
          </w:tcPr>
          <w:p w:rsidR="00231A3A" w:rsidRPr="00231A3A" w:rsidRDefault="00231A3A" w:rsidP="00231A3A">
            <w:pPr>
              <w:numPr>
                <w:ilvl w:val="0"/>
                <w:numId w:val="1"/>
              </w:numPr>
              <w:tabs>
                <w:tab w:val="num" w:pos="492"/>
              </w:tabs>
              <w:rPr>
                <w:rFonts w:ascii="Times New Roman" w:hAnsi="Times New Roman" w:cs="Times New Roman"/>
                <w:bCs/>
              </w:rPr>
            </w:pPr>
            <w:r w:rsidRPr="00231A3A">
              <w:rPr>
                <w:rFonts w:ascii="Times New Roman" w:hAnsi="Times New Roman" w:cs="Times New Roman"/>
                <w:bCs/>
              </w:rPr>
              <w:t>The firm maintains the accounting records and or prepares management accounts.</w:t>
            </w: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r>
      <w:tr w:rsidR="00231A3A" w:rsidRPr="00231A3A" w:rsidTr="0009092A">
        <w:tc>
          <w:tcPr>
            <w:tcW w:w="6642" w:type="dxa"/>
            <w:tcBorders>
              <w:right w:val="single" w:sz="4" w:space="0" w:color="auto"/>
            </w:tcBorders>
          </w:tcPr>
          <w:p w:rsidR="00231A3A" w:rsidRPr="00231A3A" w:rsidRDefault="00231A3A" w:rsidP="00231A3A">
            <w:pPr>
              <w:numPr>
                <w:ilvl w:val="0"/>
                <w:numId w:val="1"/>
              </w:numPr>
              <w:tabs>
                <w:tab w:val="num" w:pos="492"/>
              </w:tabs>
              <w:rPr>
                <w:rFonts w:ascii="Times New Roman" w:hAnsi="Times New Roman" w:cs="Times New Roman"/>
                <w:bCs/>
              </w:rPr>
            </w:pPr>
            <w:r w:rsidRPr="00231A3A">
              <w:rPr>
                <w:rFonts w:ascii="Times New Roman" w:hAnsi="Times New Roman" w:cs="Times New Roman"/>
                <w:bCs/>
              </w:rPr>
              <w:t>The firm completes VAT returns.</w:t>
            </w: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w:t>
            </w:r>
          </w:p>
        </w:tc>
      </w:tr>
      <w:tr w:rsidR="00231A3A" w:rsidRPr="00231A3A" w:rsidTr="0009092A">
        <w:tc>
          <w:tcPr>
            <w:tcW w:w="6642" w:type="dxa"/>
            <w:tcBorders>
              <w:right w:val="single" w:sz="4" w:space="0" w:color="auto"/>
            </w:tcBorders>
          </w:tcPr>
          <w:p w:rsidR="00231A3A" w:rsidRPr="00231A3A" w:rsidRDefault="00231A3A" w:rsidP="00231A3A">
            <w:pPr>
              <w:numPr>
                <w:ilvl w:val="0"/>
                <w:numId w:val="1"/>
              </w:numPr>
              <w:tabs>
                <w:tab w:val="num" w:pos="492"/>
              </w:tabs>
              <w:rPr>
                <w:rFonts w:ascii="Times New Roman" w:hAnsi="Times New Roman" w:cs="Times New Roman"/>
                <w:bCs/>
              </w:rPr>
            </w:pPr>
            <w:r w:rsidRPr="00231A3A">
              <w:rPr>
                <w:rFonts w:ascii="Times New Roman" w:hAnsi="Times New Roman" w:cs="Times New Roman"/>
                <w:bCs/>
              </w:rPr>
              <w:t>The firm prepares the tax computations that are routine with little need for any judgement.</w:t>
            </w: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w:t>
            </w:r>
          </w:p>
        </w:tc>
      </w:tr>
      <w:tr w:rsidR="00231A3A" w:rsidRPr="00231A3A" w:rsidTr="0009092A">
        <w:tc>
          <w:tcPr>
            <w:tcW w:w="6642" w:type="dxa"/>
            <w:tcBorders>
              <w:right w:val="single" w:sz="4" w:space="0" w:color="auto"/>
            </w:tcBorders>
          </w:tcPr>
          <w:p w:rsidR="00231A3A" w:rsidRPr="00231A3A" w:rsidRDefault="00231A3A" w:rsidP="00231A3A">
            <w:pPr>
              <w:numPr>
                <w:ilvl w:val="0"/>
                <w:numId w:val="1"/>
              </w:numPr>
              <w:tabs>
                <w:tab w:val="num" w:pos="492"/>
              </w:tabs>
              <w:rPr>
                <w:rFonts w:ascii="Times New Roman" w:hAnsi="Times New Roman" w:cs="Times New Roman"/>
                <w:bCs/>
              </w:rPr>
            </w:pPr>
            <w:r w:rsidRPr="00231A3A">
              <w:rPr>
                <w:rFonts w:ascii="Times New Roman" w:hAnsi="Times New Roman" w:cs="Times New Roman"/>
                <w:bCs/>
              </w:rPr>
              <w:t>The firm prepares the tax computations where there are contentious items whose treatment may be disputed by NBR.</w:t>
            </w:r>
          </w:p>
        </w:tc>
        <w:tc>
          <w:tcPr>
            <w:tcW w:w="828"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990"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c>
          <w:tcPr>
            <w:tcW w:w="677" w:type="dxa"/>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w:t>
            </w:r>
          </w:p>
        </w:tc>
      </w:tr>
      <w:tr w:rsidR="00231A3A" w:rsidRPr="00231A3A" w:rsidTr="0009092A">
        <w:tc>
          <w:tcPr>
            <w:tcW w:w="7980" w:type="dxa"/>
            <w:gridSpan w:val="3"/>
            <w:tcBorders>
              <w:right w:val="single" w:sz="4" w:space="0" w:color="auto"/>
            </w:tcBorders>
          </w:tcPr>
          <w:p w:rsidR="00231A3A" w:rsidRPr="00231A3A" w:rsidRDefault="00231A3A" w:rsidP="00231A3A">
            <w:pPr>
              <w:rPr>
                <w:rFonts w:ascii="Times New Roman" w:hAnsi="Times New Roman" w:cs="Times New Roman"/>
                <w:b/>
                <w:bCs/>
                <w:i/>
                <w:iCs/>
              </w:rPr>
            </w:pPr>
            <w:r w:rsidRPr="00231A3A">
              <w:rPr>
                <w:rFonts w:ascii="Times New Roman" w:hAnsi="Times New Roman" w:cs="Times New Roman"/>
                <w:b/>
                <w:bCs/>
                <w:i/>
                <w:iCs/>
              </w:rPr>
              <w:t>Response to threat</w:t>
            </w:r>
          </w:p>
        </w:tc>
        <w:tc>
          <w:tcPr>
            <w:tcW w:w="1157"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b/>
                <w:bCs/>
                <w:i/>
                <w:iCs/>
              </w:rPr>
            </w:pPr>
            <w:r w:rsidRPr="00231A3A">
              <w:rPr>
                <w:rFonts w:ascii="Times New Roman" w:hAnsi="Times New Roman" w:cs="Times New Roman"/>
                <w:b/>
                <w:bCs/>
                <w:i/>
                <w:iCs/>
              </w:rPr>
              <w:t>Tick those applied</w:t>
            </w:r>
          </w:p>
        </w:tc>
      </w:tr>
      <w:tr w:rsidR="00231A3A" w:rsidRPr="00231A3A" w:rsidTr="0009092A">
        <w:tc>
          <w:tcPr>
            <w:tcW w:w="7980" w:type="dxa"/>
            <w:gridSpan w:val="3"/>
            <w:tcBorders>
              <w:right w:val="single" w:sz="4" w:space="0" w:color="auto"/>
            </w:tcBorders>
          </w:tcPr>
          <w:p w:rsidR="00231A3A" w:rsidRPr="00231A3A" w:rsidRDefault="00231A3A" w:rsidP="00231A3A">
            <w:pPr>
              <w:numPr>
                <w:ilvl w:val="0"/>
                <w:numId w:val="2"/>
              </w:numPr>
              <w:tabs>
                <w:tab w:val="num" w:pos="492"/>
              </w:tabs>
              <w:rPr>
                <w:rFonts w:ascii="Times New Roman" w:hAnsi="Times New Roman" w:cs="Times New Roman"/>
              </w:rPr>
            </w:pPr>
            <w:r w:rsidRPr="00231A3A">
              <w:rPr>
                <w:rFonts w:ascii="Times New Roman" w:hAnsi="Times New Roman" w:cs="Times New Roman"/>
              </w:rPr>
              <w:t>Any threats are insignificant, no action is required.</w:t>
            </w:r>
          </w:p>
        </w:tc>
        <w:tc>
          <w:tcPr>
            <w:tcW w:w="1157"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w:t>
            </w:r>
          </w:p>
        </w:tc>
      </w:tr>
      <w:tr w:rsidR="00231A3A" w:rsidRPr="00231A3A" w:rsidTr="0009092A">
        <w:tc>
          <w:tcPr>
            <w:tcW w:w="7980" w:type="dxa"/>
            <w:gridSpan w:val="3"/>
            <w:tcBorders>
              <w:right w:val="single" w:sz="4" w:space="0" w:color="auto"/>
            </w:tcBorders>
          </w:tcPr>
          <w:p w:rsidR="00231A3A" w:rsidRPr="00231A3A" w:rsidRDefault="00231A3A" w:rsidP="00231A3A">
            <w:pPr>
              <w:numPr>
                <w:ilvl w:val="0"/>
                <w:numId w:val="2"/>
              </w:numPr>
              <w:tabs>
                <w:tab w:val="num" w:pos="492"/>
              </w:tabs>
              <w:rPr>
                <w:rFonts w:ascii="Times New Roman" w:hAnsi="Times New Roman" w:cs="Times New Roman"/>
              </w:rPr>
            </w:pPr>
            <w:r w:rsidRPr="00231A3A">
              <w:rPr>
                <w:rFonts w:ascii="Times New Roman" w:hAnsi="Times New Roman" w:cs="Times New Roman"/>
              </w:rPr>
              <w:t>The file contains evidence that the possible threats have been considered and the treatment of relevant matters have been discussed and agreed in principle with the client.</w:t>
            </w:r>
          </w:p>
        </w:tc>
        <w:tc>
          <w:tcPr>
            <w:tcW w:w="1157"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w:t>
            </w:r>
          </w:p>
        </w:tc>
      </w:tr>
      <w:tr w:rsidR="00231A3A" w:rsidRPr="00231A3A" w:rsidTr="0009092A">
        <w:tc>
          <w:tcPr>
            <w:tcW w:w="7980" w:type="dxa"/>
            <w:gridSpan w:val="3"/>
            <w:tcBorders>
              <w:right w:val="single" w:sz="4" w:space="0" w:color="auto"/>
            </w:tcBorders>
          </w:tcPr>
          <w:p w:rsidR="00231A3A" w:rsidRPr="00231A3A" w:rsidRDefault="00231A3A" w:rsidP="00231A3A">
            <w:pPr>
              <w:numPr>
                <w:ilvl w:val="0"/>
                <w:numId w:val="2"/>
              </w:numPr>
              <w:tabs>
                <w:tab w:val="num" w:pos="492"/>
              </w:tabs>
              <w:rPr>
                <w:rFonts w:ascii="Times New Roman" w:hAnsi="Times New Roman" w:cs="Times New Roman"/>
              </w:rPr>
            </w:pPr>
            <w:r w:rsidRPr="00231A3A">
              <w:rPr>
                <w:rFonts w:ascii="Times New Roman" w:hAnsi="Times New Roman" w:cs="Times New Roman"/>
              </w:rPr>
              <w:t xml:space="preserve">In addition to file notes, different staff were used to carry out the non-audit work. </w:t>
            </w:r>
          </w:p>
        </w:tc>
        <w:tc>
          <w:tcPr>
            <w:tcW w:w="1157"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w:t>
            </w:r>
          </w:p>
        </w:tc>
      </w:tr>
      <w:tr w:rsidR="00231A3A" w:rsidRPr="00231A3A" w:rsidTr="0009092A">
        <w:tc>
          <w:tcPr>
            <w:tcW w:w="7980" w:type="dxa"/>
            <w:gridSpan w:val="3"/>
            <w:tcBorders>
              <w:right w:val="single" w:sz="4" w:space="0" w:color="auto"/>
            </w:tcBorders>
          </w:tcPr>
          <w:p w:rsidR="00231A3A" w:rsidRPr="00231A3A" w:rsidRDefault="00231A3A" w:rsidP="00231A3A">
            <w:pPr>
              <w:numPr>
                <w:ilvl w:val="0"/>
                <w:numId w:val="2"/>
              </w:numPr>
              <w:tabs>
                <w:tab w:val="num" w:pos="492"/>
              </w:tabs>
              <w:rPr>
                <w:rFonts w:ascii="Times New Roman" w:hAnsi="Times New Roman" w:cs="Times New Roman"/>
              </w:rPr>
            </w:pPr>
            <w:r w:rsidRPr="00231A3A">
              <w:rPr>
                <w:rFonts w:ascii="Times New Roman" w:hAnsi="Times New Roman" w:cs="Times New Roman"/>
              </w:rPr>
              <w:lastRenderedPageBreak/>
              <w:t>In addition to file notes, a different manager/partner was responsible for the non-audit work.</w:t>
            </w:r>
          </w:p>
        </w:tc>
        <w:tc>
          <w:tcPr>
            <w:tcW w:w="1157"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r w:rsidRPr="00231A3A">
              <w:rPr>
                <w:rFonts w:ascii="Times New Roman" w:hAnsi="Times New Roman" w:cs="Times New Roman"/>
              </w:rPr>
              <w:t>√</w:t>
            </w:r>
          </w:p>
        </w:tc>
      </w:tr>
      <w:tr w:rsidR="00231A3A" w:rsidRPr="00231A3A" w:rsidTr="0009092A">
        <w:tc>
          <w:tcPr>
            <w:tcW w:w="7980" w:type="dxa"/>
            <w:gridSpan w:val="3"/>
            <w:tcBorders>
              <w:right w:val="single" w:sz="4" w:space="0" w:color="auto"/>
            </w:tcBorders>
          </w:tcPr>
          <w:p w:rsidR="00231A3A" w:rsidRPr="00231A3A" w:rsidRDefault="00231A3A" w:rsidP="00231A3A">
            <w:pPr>
              <w:numPr>
                <w:ilvl w:val="0"/>
                <w:numId w:val="2"/>
              </w:numPr>
              <w:tabs>
                <w:tab w:val="num" w:pos="492"/>
              </w:tabs>
              <w:rPr>
                <w:rFonts w:ascii="Times New Roman" w:hAnsi="Times New Roman" w:cs="Times New Roman"/>
              </w:rPr>
            </w:pPr>
            <w:r w:rsidRPr="00231A3A">
              <w:rPr>
                <w:rFonts w:ascii="Times New Roman" w:hAnsi="Times New Roman" w:cs="Times New Roman"/>
              </w:rPr>
              <w:t xml:space="preserve">There will be a second partner review of at least the statutory accounts, planning, completion and any contentious areas where </w:t>
            </w:r>
            <w:r w:rsidR="001A17F8" w:rsidRPr="00231A3A">
              <w:rPr>
                <w:rFonts w:ascii="Times New Roman" w:hAnsi="Times New Roman" w:cs="Times New Roman"/>
              </w:rPr>
              <w:t>the auditor required judgment</w:t>
            </w:r>
            <w:r w:rsidRPr="00231A3A">
              <w:rPr>
                <w:rFonts w:ascii="Times New Roman" w:hAnsi="Times New Roman" w:cs="Times New Roman"/>
              </w:rPr>
              <w:t>.</w:t>
            </w:r>
          </w:p>
        </w:tc>
        <w:tc>
          <w:tcPr>
            <w:tcW w:w="1157"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r>
      <w:tr w:rsidR="00231A3A" w:rsidRPr="00231A3A" w:rsidTr="0009092A">
        <w:tc>
          <w:tcPr>
            <w:tcW w:w="7980" w:type="dxa"/>
            <w:gridSpan w:val="3"/>
            <w:tcBorders>
              <w:right w:val="single" w:sz="4" w:space="0" w:color="auto"/>
            </w:tcBorders>
          </w:tcPr>
          <w:p w:rsidR="00231A3A" w:rsidRPr="00231A3A" w:rsidRDefault="00231A3A" w:rsidP="00231A3A">
            <w:pPr>
              <w:numPr>
                <w:ilvl w:val="0"/>
                <w:numId w:val="2"/>
              </w:numPr>
              <w:tabs>
                <w:tab w:val="num" w:pos="492"/>
              </w:tabs>
              <w:rPr>
                <w:rFonts w:ascii="Times New Roman" w:hAnsi="Times New Roman" w:cs="Times New Roman"/>
              </w:rPr>
            </w:pPr>
            <w:r w:rsidRPr="00231A3A">
              <w:rPr>
                <w:rFonts w:ascii="Times New Roman" w:hAnsi="Times New Roman" w:cs="Times New Roman"/>
              </w:rPr>
              <w:t xml:space="preserve">The file will be subject to external hot review </w:t>
            </w:r>
          </w:p>
        </w:tc>
        <w:tc>
          <w:tcPr>
            <w:tcW w:w="1157" w:type="dxa"/>
            <w:gridSpan w:val="2"/>
            <w:tcBorders>
              <w:top w:val="single" w:sz="4" w:space="0" w:color="auto"/>
              <w:left w:val="single" w:sz="4" w:space="0" w:color="auto"/>
              <w:bottom w:val="single" w:sz="4" w:space="0" w:color="auto"/>
              <w:right w:val="single" w:sz="4" w:space="0" w:color="auto"/>
            </w:tcBorders>
          </w:tcPr>
          <w:p w:rsidR="00231A3A" w:rsidRPr="00231A3A" w:rsidRDefault="00231A3A" w:rsidP="00231A3A">
            <w:pPr>
              <w:rPr>
                <w:rFonts w:ascii="Times New Roman" w:hAnsi="Times New Roman" w:cs="Times New Roman"/>
              </w:rPr>
            </w:pPr>
          </w:p>
        </w:tc>
      </w:tr>
    </w:tbl>
    <w:p w:rsidR="00231A3A" w:rsidRPr="00231A3A" w:rsidRDefault="00231A3A" w:rsidP="00231A3A">
      <w:pPr>
        <w:rPr>
          <w:rFonts w:ascii="Times New Roman" w:hAnsi="Times New Roman" w:cs="Times New Roman"/>
        </w:rPr>
      </w:pPr>
    </w:p>
    <w:p w:rsidR="00231A3A" w:rsidRPr="00231A3A" w:rsidRDefault="00231A3A" w:rsidP="00231A3A">
      <w:pPr>
        <w:rPr>
          <w:rFonts w:ascii="Times New Roman" w:hAnsi="Times New Roman" w:cs="Times New Roman"/>
        </w:rPr>
      </w:pPr>
      <w:r w:rsidRPr="00231A3A">
        <w:rPr>
          <w:rFonts w:ascii="Times New Roman" w:hAnsi="Times New Roman" w:cs="Times New Roman"/>
        </w:rPr>
        <w:t>I approve the safeguards applied in relation to the threats identified and confirm that in my opinion they are sufficient to safeguard the firm's independence.</w:t>
      </w:r>
    </w:p>
    <w:p w:rsidR="00231A3A" w:rsidRPr="00231A3A" w:rsidRDefault="00231A3A" w:rsidP="00231A3A">
      <w:pPr>
        <w:rPr>
          <w:rFonts w:ascii="Times New Roman" w:hAnsi="Times New Roman" w:cs="Times New Roman"/>
        </w:rPr>
      </w:pPr>
    </w:p>
    <w:p w:rsidR="00D8471D" w:rsidRDefault="00231A3A" w:rsidP="00231A3A">
      <w:pPr>
        <w:rPr>
          <w:rFonts w:ascii="Times New Roman" w:hAnsi="Times New Roman" w:cs="Times New Roman"/>
        </w:rPr>
      </w:pPr>
      <w:r w:rsidRPr="00231A3A">
        <w:rPr>
          <w:rFonts w:ascii="Times New Roman" w:hAnsi="Times New Roman" w:cs="Times New Roman"/>
        </w:rPr>
        <w:t>Partner__</w:t>
      </w:r>
      <w:r>
        <w:rPr>
          <w:rFonts w:ascii="Times New Roman" w:hAnsi="Times New Roman" w:cs="Times New Roman"/>
        </w:rPr>
        <w:t>______________</w:t>
      </w:r>
      <w:r w:rsidR="009844B8">
        <w:rPr>
          <w:rFonts w:ascii="Times New Roman" w:hAnsi="Times New Roman" w:cs="Times New Roman"/>
        </w:rPr>
        <w:t>SD</w:t>
      </w:r>
      <w:r>
        <w:rPr>
          <w:rFonts w:ascii="Times New Roman" w:hAnsi="Times New Roman" w:cs="Times New Roman"/>
        </w:rPr>
        <w:t>_______________           Date ___________</w:t>
      </w:r>
      <w:r w:rsidR="00291E0F">
        <w:rPr>
          <w:rFonts w:ascii="Times New Roman" w:hAnsi="Times New Roman" w:cs="Times New Roman"/>
        </w:rPr>
        <w:t>DD-MM-YY</w:t>
      </w:r>
      <w:r>
        <w:rPr>
          <w:rFonts w:ascii="Times New Roman" w:hAnsi="Times New Roman" w:cs="Times New Roman"/>
        </w:rPr>
        <w:t>_____________</w:t>
      </w:r>
    </w:p>
    <w:p w:rsidR="00B8553F" w:rsidRDefault="00B8553F" w:rsidP="00231A3A">
      <w:pPr>
        <w:rPr>
          <w:rFonts w:ascii="Times New Roman" w:hAnsi="Times New Roman" w:cs="Times New Roman"/>
        </w:rPr>
      </w:pPr>
    </w:p>
    <w:p w:rsidR="00B57132" w:rsidRPr="00B57132" w:rsidRDefault="00B57132" w:rsidP="00B57132">
      <w:pPr>
        <w:jc w:val="both"/>
        <w:rPr>
          <w:rFonts w:ascii="Times New Roman" w:hAnsi="Times New Roman" w:cs="Times New Roman"/>
          <w:b/>
          <w:sz w:val="24"/>
          <w:szCs w:val="24"/>
        </w:rPr>
      </w:pPr>
      <w:bookmarkStart w:id="0" w:name="_GoBack"/>
      <w:r w:rsidRPr="00B57132">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B57132" w:rsidRDefault="00B57132" w:rsidP="00231A3A">
      <w:pPr>
        <w:rPr>
          <w:rFonts w:ascii="Times New Roman" w:hAnsi="Times New Roman" w:cs="Times New Roman"/>
        </w:rPr>
      </w:pPr>
    </w:p>
    <w:sectPr w:rsidR="00B57132" w:rsidSect="00FB2DE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78E" w:rsidRDefault="00D9078E" w:rsidP="00B57132">
      <w:pPr>
        <w:spacing w:after="0" w:line="240" w:lineRule="auto"/>
      </w:pPr>
      <w:r>
        <w:separator/>
      </w:r>
    </w:p>
  </w:endnote>
  <w:endnote w:type="continuationSeparator" w:id="0">
    <w:p w:rsidR="00D9078E" w:rsidRDefault="00D9078E" w:rsidP="00B57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0531226"/>
      <w:docPartObj>
        <w:docPartGallery w:val="Page Numbers (Bottom of Page)"/>
        <w:docPartUnique/>
      </w:docPartObj>
    </w:sdtPr>
    <w:sdtEndPr>
      <w:rPr>
        <w:noProof/>
      </w:rPr>
    </w:sdtEndPr>
    <w:sdtContent>
      <w:p w:rsidR="00B57132" w:rsidRDefault="00B5713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B57132" w:rsidRDefault="00B571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78E" w:rsidRDefault="00D9078E" w:rsidP="00B57132">
      <w:pPr>
        <w:spacing w:after="0" w:line="240" w:lineRule="auto"/>
      </w:pPr>
      <w:r>
        <w:separator/>
      </w:r>
    </w:p>
  </w:footnote>
  <w:footnote w:type="continuationSeparator" w:id="0">
    <w:p w:rsidR="00D9078E" w:rsidRDefault="00D9078E" w:rsidP="00B571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EB4742"/>
    <w:multiLevelType w:val="hybridMultilevel"/>
    <w:tmpl w:val="C46CF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7315BF4"/>
    <w:multiLevelType w:val="hybridMultilevel"/>
    <w:tmpl w:val="BE5EA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61BC4"/>
    <w:rsid w:val="001435F7"/>
    <w:rsid w:val="001A17F8"/>
    <w:rsid w:val="001E79A2"/>
    <w:rsid w:val="00231A3A"/>
    <w:rsid w:val="00291E0F"/>
    <w:rsid w:val="00333EA0"/>
    <w:rsid w:val="00361BC4"/>
    <w:rsid w:val="004A7963"/>
    <w:rsid w:val="00683E7F"/>
    <w:rsid w:val="00684F6A"/>
    <w:rsid w:val="009844B8"/>
    <w:rsid w:val="00B57132"/>
    <w:rsid w:val="00B8553F"/>
    <w:rsid w:val="00C43A99"/>
    <w:rsid w:val="00D8471D"/>
    <w:rsid w:val="00D9078E"/>
    <w:rsid w:val="00E27508"/>
    <w:rsid w:val="00E903D7"/>
    <w:rsid w:val="00FB2D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2B6A3E-39D4-4BA2-881B-CA451978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2DE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71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132"/>
  </w:style>
  <w:style w:type="paragraph" w:styleId="Footer">
    <w:name w:val="footer"/>
    <w:basedOn w:val="Normal"/>
    <w:link w:val="FooterChar"/>
    <w:uiPriority w:val="99"/>
    <w:unhideWhenUsed/>
    <w:rsid w:val="00B571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1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10</cp:revision>
  <dcterms:created xsi:type="dcterms:W3CDTF">2016-06-10T14:07:00Z</dcterms:created>
  <dcterms:modified xsi:type="dcterms:W3CDTF">2020-07-18T14:02:00Z</dcterms:modified>
</cp:coreProperties>
</file>