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632" w:rsidRPr="005D5978" w:rsidRDefault="00AD3632" w:rsidP="00AD3632">
      <w:pPr>
        <w:pStyle w:val="Caption"/>
        <w:ind w:left="200"/>
        <w:outlineLvl w:val="0"/>
        <w:rPr>
          <w:rFonts w:ascii="Garamond" w:hAnsi="Garamond"/>
          <w:szCs w:val="24"/>
        </w:rPr>
      </w:pPr>
      <w:r w:rsidRPr="005D5978">
        <w:rPr>
          <w:rFonts w:ascii="Garamond" w:hAnsi="Garamond"/>
          <w:szCs w:val="24"/>
        </w:rPr>
        <w:t>CRITICAL REVIEW OF ACCOUNTS QUESTIONNAIRE</w:t>
      </w:r>
    </w:p>
    <w:p w:rsidR="00AD3632" w:rsidRPr="005D5978" w:rsidRDefault="00AD3632" w:rsidP="00AD3632">
      <w:pPr>
        <w:spacing w:after="0" w:line="240" w:lineRule="auto"/>
        <w:ind w:left="200"/>
        <w:rPr>
          <w:rFonts w:ascii="Garamond" w:hAnsi="Garamond"/>
          <w:i/>
          <w:iCs/>
          <w:spacing w:val="-7"/>
          <w:sz w:val="24"/>
          <w:szCs w:val="24"/>
        </w:rPr>
      </w:pPr>
    </w:p>
    <w:p w:rsidR="00AD3632" w:rsidRPr="005D5978" w:rsidRDefault="00AD3632" w:rsidP="00AD3632">
      <w:pPr>
        <w:spacing w:after="0" w:line="240" w:lineRule="auto"/>
        <w:ind w:left="200"/>
        <w:jc w:val="both"/>
        <w:rPr>
          <w:rFonts w:ascii="Garamond" w:hAnsi="Garamond"/>
          <w:i/>
          <w:iCs/>
          <w:spacing w:val="-7"/>
          <w:sz w:val="24"/>
          <w:szCs w:val="24"/>
        </w:rPr>
      </w:pPr>
      <w:r w:rsidRPr="005D5978">
        <w:rPr>
          <w:rFonts w:ascii="Garamond" w:hAnsi="Garamond"/>
          <w:i/>
          <w:iCs/>
          <w:spacing w:val="-7"/>
          <w:sz w:val="24"/>
          <w:szCs w:val="24"/>
        </w:rPr>
        <w:t>To evaluate whether the overall presentation of the financial statements, including the related disclosures, is in accordance with the applicable financial reporting framework.</w:t>
      </w:r>
    </w:p>
    <w:p w:rsidR="00AD3632" w:rsidRPr="005D5978" w:rsidRDefault="00AD3632" w:rsidP="00AD3632">
      <w:pPr>
        <w:spacing w:after="0" w:line="240" w:lineRule="auto"/>
        <w:rPr>
          <w:rFonts w:ascii="Garamond" w:hAnsi="Garamond"/>
          <w:i/>
          <w:iCs/>
          <w:spacing w:val="-7"/>
          <w:sz w:val="24"/>
          <w:szCs w:val="24"/>
        </w:rPr>
      </w:pP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5"/>
        <w:gridCol w:w="1287"/>
        <w:gridCol w:w="1417"/>
        <w:gridCol w:w="1134"/>
        <w:gridCol w:w="1357"/>
      </w:tblGrid>
      <w:tr w:rsidR="00AD3632" w:rsidRPr="005D5978" w:rsidTr="005341A4">
        <w:trPr>
          <w:tblHeader/>
        </w:trPr>
        <w:tc>
          <w:tcPr>
            <w:tcW w:w="4975" w:type="dxa"/>
          </w:tcPr>
          <w:p w:rsidR="005341A4" w:rsidRDefault="005341A4" w:rsidP="005341A4">
            <w:pPr>
              <w:spacing w:after="0" w:line="240" w:lineRule="auto"/>
              <w:jc w:val="center"/>
              <w:rPr>
                <w:rFonts w:ascii="Garamond" w:hAnsi="Garamond"/>
                <w:b/>
                <w:kern w:val="24"/>
                <w:sz w:val="24"/>
                <w:szCs w:val="24"/>
              </w:rPr>
            </w:pPr>
          </w:p>
          <w:p w:rsidR="00AD3632" w:rsidRPr="005341A4" w:rsidRDefault="005341A4" w:rsidP="005341A4">
            <w:pPr>
              <w:spacing w:after="0" w:line="240" w:lineRule="auto"/>
              <w:jc w:val="center"/>
              <w:rPr>
                <w:rFonts w:ascii="Garamond" w:hAnsi="Garamond"/>
                <w:b/>
                <w:kern w:val="24"/>
                <w:sz w:val="24"/>
                <w:szCs w:val="24"/>
              </w:rPr>
            </w:pPr>
            <w:r w:rsidRPr="005341A4">
              <w:rPr>
                <w:rFonts w:ascii="Garamond" w:hAnsi="Garamond"/>
                <w:b/>
                <w:kern w:val="24"/>
                <w:sz w:val="24"/>
                <w:szCs w:val="24"/>
              </w:rPr>
              <w:t>Particulars</w:t>
            </w:r>
          </w:p>
        </w:tc>
        <w:tc>
          <w:tcPr>
            <w:tcW w:w="1287" w:type="dxa"/>
          </w:tcPr>
          <w:p w:rsidR="00AD3632" w:rsidRPr="005D5978" w:rsidRDefault="00AD3632" w:rsidP="006C26A2">
            <w:pPr>
              <w:spacing w:after="0" w:line="240" w:lineRule="auto"/>
              <w:jc w:val="center"/>
              <w:rPr>
                <w:rFonts w:ascii="Garamond" w:hAnsi="Garamond"/>
                <w:b/>
                <w:bCs/>
                <w:spacing w:val="-7"/>
                <w:sz w:val="24"/>
                <w:szCs w:val="24"/>
              </w:rPr>
            </w:pPr>
            <w:r w:rsidRPr="005D5978">
              <w:rPr>
                <w:rFonts w:ascii="Garamond" w:hAnsi="Garamond"/>
                <w:b/>
                <w:bCs/>
                <w:spacing w:val="-7"/>
                <w:sz w:val="24"/>
                <w:szCs w:val="24"/>
              </w:rPr>
              <w:t>Results satisfactory Y/N</w:t>
            </w:r>
          </w:p>
        </w:tc>
        <w:tc>
          <w:tcPr>
            <w:tcW w:w="1417" w:type="dxa"/>
          </w:tcPr>
          <w:p w:rsidR="00AD3632" w:rsidRPr="005D5978" w:rsidRDefault="00AD3632" w:rsidP="001E6F49">
            <w:pPr>
              <w:spacing w:after="0" w:line="240" w:lineRule="auto"/>
              <w:jc w:val="center"/>
              <w:rPr>
                <w:rFonts w:ascii="Garamond" w:hAnsi="Garamond"/>
                <w:b/>
                <w:bCs/>
                <w:spacing w:val="-7"/>
                <w:sz w:val="24"/>
                <w:szCs w:val="24"/>
              </w:rPr>
            </w:pPr>
            <w:r w:rsidRPr="005D5978">
              <w:rPr>
                <w:rFonts w:ascii="Garamond" w:hAnsi="Garamond"/>
                <w:b/>
                <w:bCs/>
                <w:spacing w:val="-7"/>
                <w:sz w:val="24"/>
                <w:szCs w:val="24"/>
              </w:rPr>
              <w:t>Comments</w:t>
            </w:r>
          </w:p>
        </w:tc>
        <w:tc>
          <w:tcPr>
            <w:tcW w:w="1134" w:type="dxa"/>
          </w:tcPr>
          <w:p w:rsidR="00AD3632" w:rsidRPr="005D5978" w:rsidRDefault="00AD3632" w:rsidP="001E6F49">
            <w:pPr>
              <w:spacing w:after="0" w:line="240" w:lineRule="auto"/>
              <w:jc w:val="center"/>
              <w:rPr>
                <w:rFonts w:ascii="Garamond" w:hAnsi="Garamond"/>
                <w:b/>
                <w:bCs/>
                <w:spacing w:val="-7"/>
                <w:sz w:val="24"/>
                <w:szCs w:val="24"/>
              </w:rPr>
            </w:pPr>
            <w:r w:rsidRPr="005D5978">
              <w:rPr>
                <w:rFonts w:ascii="Garamond" w:hAnsi="Garamond"/>
                <w:b/>
                <w:bCs/>
                <w:spacing w:val="-7"/>
                <w:sz w:val="24"/>
                <w:szCs w:val="24"/>
              </w:rPr>
              <w:t>Initials</w:t>
            </w:r>
          </w:p>
        </w:tc>
        <w:tc>
          <w:tcPr>
            <w:tcW w:w="1357" w:type="dxa"/>
          </w:tcPr>
          <w:p w:rsidR="00AD3632" w:rsidRPr="005D5978" w:rsidRDefault="00AD3632" w:rsidP="001E6F49">
            <w:pPr>
              <w:spacing w:after="0" w:line="240" w:lineRule="auto"/>
              <w:jc w:val="center"/>
              <w:rPr>
                <w:rFonts w:ascii="Garamond" w:hAnsi="Garamond"/>
                <w:b/>
                <w:bCs/>
                <w:spacing w:val="-7"/>
                <w:sz w:val="24"/>
                <w:szCs w:val="24"/>
              </w:rPr>
            </w:pPr>
            <w:r w:rsidRPr="005D5978">
              <w:rPr>
                <w:rFonts w:ascii="Garamond" w:hAnsi="Garamond"/>
                <w:b/>
                <w:bCs/>
                <w:spacing w:val="-7"/>
                <w:sz w:val="24"/>
                <w:szCs w:val="24"/>
              </w:rPr>
              <w:t>W/P Ref.</w:t>
            </w:r>
          </w:p>
        </w:tc>
      </w:tr>
      <w:tr w:rsidR="00AD3632" w:rsidRPr="005D5978" w:rsidTr="005341A4">
        <w:tc>
          <w:tcPr>
            <w:tcW w:w="4975" w:type="dxa"/>
            <w:tcMar>
              <w:left w:w="115" w:type="dxa"/>
              <w:right w:w="115" w:type="dxa"/>
            </w:tcMar>
          </w:tcPr>
          <w:p w:rsidR="00AD3632" w:rsidRPr="005D5978" w:rsidRDefault="00AD3632" w:rsidP="001E6F49">
            <w:pPr>
              <w:spacing w:after="0" w:line="240" w:lineRule="auto"/>
              <w:ind w:left="360" w:hanging="360"/>
              <w:jc w:val="both"/>
              <w:rPr>
                <w:rFonts w:ascii="Garamond" w:hAnsi="Garamond"/>
                <w:kern w:val="24"/>
                <w:sz w:val="24"/>
                <w:szCs w:val="24"/>
              </w:rPr>
            </w:pPr>
            <w:r w:rsidRPr="005D5978">
              <w:rPr>
                <w:rFonts w:ascii="Garamond" w:hAnsi="Garamond"/>
                <w:kern w:val="24"/>
                <w:sz w:val="24"/>
                <w:szCs w:val="24"/>
              </w:rPr>
              <w:t>1 Review accounting policies to determine whether they:</w:t>
            </w:r>
          </w:p>
        </w:tc>
        <w:tc>
          <w:tcPr>
            <w:tcW w:w="1287" w:type="dxa"/>
          </w:tcPr>
          <w:p w:rsidR="00AD3632" w:rsidRPr="005D5978" w:rsidRDefault="00AD3632" w:rsidP="006C26A2">
            <w:pPr>
              <w:spacing w:after="0" w:line="240" w:lineRule="auto"/>
              <w:jc w:val="center"/>
              <w:rPr>
                <w:rFonts w:ascii="Garamond" w:hAnsi="Garamond"/>
                <w:kern w:val="24"/>
                <w:sz w:val="24"/>
                <w:szCs w:val="24"/>
              </w:rPr>
            </w:pPr>
          </w:p>
        </w:tc>
        <w:tc>
          <w:tcPr>
            <w:tcW w:w="1417" w:type="dxa"/>
          </w:tcPr>
          <w:p w:rsidR="00AD3632" w:rsidRPr="005D5978" w:rsidRDefault="00AD3632" w:rsidP="001E6F49">
            <w:pPr>
              <w:spacing w:after="0" w:line="240" w:lineRule="auto"/>
              <w:rPr>
                <w:rFonts w:ascii="Garamond" w:hAnsi="Garamond"/>
                <w:kern w:val="24"/>
                <w:sz w:val="24"/>
                <w:szCs w:val="24"/>
              </w:rPr>
            </w:pPr>
          </w:p>
        </w:tc>
        <w:tc>
          <w:tcPr>
            <w:tcW w:w="1134" w:type="dxa"/>
          </w:tcPr>
          <w:p w:rsidR="00AD3632" w:rsidRPr="005D5978" w:rsidRDefault="00AD3632" w:rsidP="001E6F49">
            <w:pPr>
              <w:spacing w:after="0" w:line="240" w:lineRule="auto"/>
              <w:rPr>
                <w:rFonts w:ascii="Garamond" w:hAnsi="Garamond"/>
                <w:kern w:val="24"/>
                <w:sz w:val="24"/>
                <w:szCs w:val="24"/>
              </w:rPr>
            </w:pPr>
          </w:p>
        </w:tc>
        <w:tc>
          <w:tcPr>
            <w:tcW w:w="1357" w:type="dxa"/>
          </w:tcPr>
          <w:p w:rsidR="00AD3632" w:rsidRPr="005D5978" w:rsidRDefault="00AD3632" w:rsidP="001E6F49">
            <w:pPr>
              <w:spacing w:after="0" w:line="240" w:lineRule="auto"/>
              <w:rPr>
                <w:rFonts w:ascii="Garamond" w:hAnsi="Garamond"/>
                <w:kern w:val="24"/>
                <w:sz w:val="24"/>
                <w:szCs w:val="24"/>
              </w:rPr>
            </w:pPr>
          </w:p>
        </w:tc>
      </w:tr>
      <w:tr w:rsidR="00DE24F2" w:rsidRPr="005D5978" w:rsidTr="005341A4">
        <w:tc>
          <w:tcPr>
            <w:tcW w:w="4975" w:type="dxa"/>
            <w:tcMar>
              <w:left w:w="115" w:type="dxa"/>
              <w:right w:w="115" w:type="dxa"/>
            </w:tcMar>
          </w:tcPr>
          <w:p w:rsidR="00DE24F2" w:rsidRPr="005D5978" w:rsidRDefault="00DE24F2" w:rsidP="001E6F49">
            <w:pPr>
              <w:spacing w:after="0" w:line="240" w:lineRule="auto"/>
              <w:ind w:left="715" w:hanging="400"/>
              <w:jc w:val="both"/>
              <w:rPr>
                <w:rFonts w:ascii="Garamond" w:hAnsi="Garamond"/>
                <w:kern w:val="24"/>
                <w:sz w:val="24"/>
                <w:szCs w:val="24"/>
              </w:rPr>
            </w:pPr>
            <w:r w:rsidRPr="005D5978">
              <w:rPr>
                <w:rFonts w:ascii="Garamond" w:hAnsi="Garamond"/>
                <w:kern w:val="24"/>
                <w:sz w:val="24"/>
                <w:szCs w:val="24"/>
              </w:rPr>
              <w:t>(a) comply with applicable accounting standards;</w:t>
            </w:r>
          </w:p>
        </w:tc>
        <w:tc>
          <w:tcPr>
            <w:tcW w:w="1287" w:type="dxa"/>
          </w:tcPr>
          <w:p w:rsidR="00DE24F2" w:rsidRPr="005D5978" w:rsidRDefault="00DE24F2" w:rsidP="006C26A2">
            <w:pPr>
              <w:spacing w:after="0" w:line="240" w:lineRule="auto"/>
              <w:jc w:val="center"/>
              <w:rPr>
                <w:rFonts w:ascii="Garamond" w:hAnsi="Garamond"/>
                <w:kern w:val="24"/>
                <w:sz w:val="24"/>
                <w:szCs w:val="24"/>
              </w:rPr>
            </w:pPr>
            <w:r w:rsidRPr="00BD77C0">
              <w:rPr>
                <w:rFonts w:ascii="Garamond" w:hAnsi="Garamond"/>
                <w:b/>
                <w:bCs/>
                <w:szCs w:val="24"/>
              </w:rPr>
              <w:t>Yes</w:t>
            </w:r>
          </w:p>
        </w:tc>
        <w:tc>
          <w:tcPr>
            <w:tcW w:w="1417" w:type="dxa"/>
          </w:tcPr>
          <w:p w:rsidR="00DE24F2" w:rsidRPr="005D5978" w:rsidRDefault="00DE24F2" w:rsidP="001E6F49">
            <w:pPr>
              <w:spacing w:after="0" w:line="240" w:lineRule="auto"/>
              <w:rPr>
                <w:rFonts w:ascii="Garamond" w:hAnsi="Garamond"/>
                <w:kern w:val="24"/>
                <w:sz w:val="24"/>
                <w:szCs w:val="24"/>
              </w:rPr>
            </w:pPr>
          </w:p>
        </w:tc>
        <w:tc>
          <w:tcPr>
            <w:tcW w:w="1134" w:type="dxa"/>
          </w:tcPr>
          <w:p w:rsidR="00DE24F2" w:rsidRPr="005D5978" w:rsidRDefault="00DE24F2" w:rsidP="001E6F49">
            <w:pPr>
              <w:spacing w:after="0" w:line="240" w:lineRule="auto"/>
              <w:rPr>
                <w:rFonts w:ascii="Garamond" w:hAnsi="Garamond"/>
                <w:kern w:val="24"/>
                <w:sz w:val="24"/>
                <w:szCs w:val="24"/>
              </w:rPr>
            </w:pPr>
          </w:p>
        </w:tc>
        <w:tc>
          <w:tcPr>
            <w:tcW w:w="1357" w:type="dxa"/>
            <w:vMerge w:val="restart"/>
          </w:tcPr>
          <w:p w:rsidR="005341A4" w:rsidRDefault="005341A4" w:rsidP="001E6F49">
            <w:pPr>
              <w:spacing w:after="0" w:line="240" w:lineRule="auto"/>
              <w:rPr>
                <w:rFonts w:ascii="Garamond" w:hAnsi="Garamond"/>
                <w:kern w:val="24"/>
                <w:sz w:val="24"/>
                <w:szCs w:val="24"/>
              </w:rPr>
            </w:pPr>
          </w:p>
          <w:p w:rsidR="005341A4" w:rsidRDefault="005341A4" w:rsidP="001E6F49">
            <w:pPr>
              <w:spacing w:after="0" w:line="240" w:lineRule="auto"/>
              <w:rPr>
                <w:rFonts w:ascii="Garamond" w:hAnsi="Garamond"/>
                <w:kern w:val="24"/>
                <w:sz w:val="24"/>
                <w:szCs w:val="24"/>
              </w:rPr>
            </w:pPr>
          </w:p>
          <w:p w:rsidR="00DE24F2" w:rsidRPr="005D5978" w:rsidRDefault="00DE24F2" w:rsidP="001E6F49">
            <w:pPr>
              <w:spacing w:after="0" w:line="240" w:lineRule="auto"/>
              <w:rPr>
                <w:rFonts w:ascii="Garamond" w:hAnsi="Garamond"/>
                <w:kern w:val="24"/>
                <w:sz w:val="24"/>
                <w:szCs w:val="24"/>
              </w:rPr>
            </w:pPr>
            <w:r>
              <w:rPr>
                <w:rFonts w:ascii="Garamond" w:hAnsi="Garamond"/>
                <w:kern w:val="24"/>
                <w:sz w:val="24"/>
                <w:szCs w:val="24"/>
              </w:rPr>
              <w:t>Respective audit program</w:t>
            </w:r>
          </w:p>
        </w:tc>
      </w:tr>
      <w:tr w:rsidR="00DE24F2" w:rsidRPr="005D5978" w:rsidTr="005341A4">
        <w:tc>
          <w:tcPr>
            <w:tcW w:w="4975" w:type="dxa"/>
            <w:tcMar>
              <w:left w:w="115" w:type="dxa"/>
              <w:right w:w="115" w:type="dxa"/>
            </w:tcMar>
          </w:tcPr>
          <w:p w:rsidR="00DE24F2" w:rsidRPr="005D5978" w:rsidRDefault="00DE24F2" w:rsidP="001E6F49">
            <w:pPr>
              <w:spacing w:after="0" w:line="240" w:lineRule="auto"/>
              <w:ind w:left="715" w:hanging="400"/>
              <w:jc w:val="both"/>
              <w:rPr>
                <w:rFonts w:ascii="Garamond" w:hAnsi="Garamond"/>
                <w:kern w:val="24"/>
                <w:sz w:val="24"/>
                <w:szCs w:val="24"/>
              </w:rPr>
            </w:pPr>
            <w:r w:rsidRPr="005D5978">
              <w:rPr>
                <w:rFonts w:ascii="Garamond" w:hAnsi="Garamond"/>
                <w:kern w:val="24"/>
                <w:sz w:val="24"/>
                <w:szCs w:val="24"/>
              </w:rPr>
              <w:t xml:space="preserve">(b) </w:t>
            </w:r>
            <w:r w:rsidRPr="005D5978">
              <w:rPr>
                <w:rFonts w:ascii="Garamond" w:hAnsi="Garamond"/>
                <w:kern w:val="24"/>
                <w:sz w:val="24"/>
                <w:szCs w:val="24"/>
              </w:rPr>
              <w:tab/>
              <w:t>are consistent with those of the previous period;</w:t>
            </w:r>
          </w:p>
        </w:tc>
        <w:tc>
          <w:tcPr>
            <w:tcW w:w="1287" w:type="dxa"/>
          </w:tcPr>
          <w:p w:rsidR="00DE24F2" w:rsidRPr="005D5978" w:rsidRDefault="00DE24F2" w:rsidP="006C26A2">
            <w:pPr>
              <w:spacing w:after="0" w:line="240" w:lineRule="auto"/>
              <w:jc w:val="center"/>
              <w:rPr>
                <w:rFonts w:ascii="Garamond" w:hAnsi="Garamond"/>
                <w:kern w:val="24"/>
                <w:sz w:val="24"/>
                <w:szCs w:val="24"/>
              </w:rPr>
            </w:pPr>
            <w:r w:rsidRPr="00BD77C0">
              <w:rPr>
                <w:rFonts w:ascii="Garamond" w:hAnsi="Garamond"/>
                <w:b/>
                <w:bCs/>
                <w:szCs w:val="24"/>
              </w:rPr>
              <w:t>Yes</w:t>
            </w:r>
          </w:p>
        </w:tc>
        <w:tc>
          <w:tcPr>
            <w:tcW w:w="1417" w:type="dxa"/>
          </w:tcPr>
          <w:p w:rsidR="00DE24F2" w:rsidRPr="005D5978" w:rsidRDefault="00DE24F2" w:rsidP="001E6F49">
            <w:pPr>
              <w:spacing w:after="0" w:line="240" w:lineRule="auto"/>
              <w:rPr>
                <w:rFonts w:ascii="Garamond" w:hAnsi="Garamond"/>
                <w:kern w:val="24"/>
                <w:sz w:val="24"/>
                <w:szCs w:val="24"/>
              </w:rPr>
            </w:pPr>
          </w:p>
        </w:tc>
        <w:tc>
          <w:tcPr>
            <w:tcW w:w="1134" w:type="dxa"/>
          </w:tcPr>
          <w:p w:rsidR="00DE24F2" w:rsidRPr="005D5978" w:rsidRDefault="00DE24F2" w:rsidP="001E6F49">
            <w:pPr>
              <w:spacing w:after="0" w:line="240" w:lineRule="auto"/>
              <w:rPr>
                <w:rFonts w:ascii="Garamond" w:hAnsi="Garamond"/>
                <w:kern w:val="24"/>
                <w:sz w:val="24"/>
                <w:szCs w:val="24"/>
              </w:rPr>
            </w:pPr>
          </w:p>
        </w:tc>
        <w:tc>
          <w:tcPr>
            <w:tcW w:w="1357" w:type="dxa"/>
            <w:vMerge/>
          </w:tcPr>
          <w:p w:rsidR="00DE24F2" w:rsidRPr="005D5978" w:rsidRDefault="00DE24F2" w:rsidP="001E6F49">
            <w:pPr>
              <w:spacing w:after="0" w:line="240" w:lineRule="auto"/>
              <w:rPr>
                <w:rFonts w:ascii="Garamond" w:hAnsi="Garamond"/>
                <w:kern w:val="24"/>
                <w:sz w:val="24"/>
                <w:szCs w:val="24"/>
              </w:rPr>
            </w:pPr>
          </w:p>
        </w:tc>
      </w:tr>
      <w:tr w:rsidR="00DE24F2" w:rsidRPr="005D5978" w:rsidTr="005341A4">
        <w:tc>
          <w:tcPr>
            <w:tcW w:w="4975" w:type="dxa"/>
            <w:tcMar>
              <w:left w:w="115" w:type="dxa"/>
              <w:right w:w="115" w:type="dxa"/>
            </w:tcMar>
          </w:tcPr>
          <w:p w:rsidR="00DE24F2" w:rsidRPr="005D5978" w:rsidRDefault="00DE24F2" w:rsidP="001E6F49">
            <w:pPr>
              <w:spacing w:after="0" w:line="240" w:lineRule="auto"/>
              <w:ind w:left="715" w:hanging="400"/>
              <w:jc w:val="both"/>
              <w:rPr>
                <w:rFonts w:ascii="Garamond" w:hAnsi="Garamond"/>
                <w:kern w:val="24"/>
                <w:sz w:val="24"/>
                <w:szCs w:val="24"/>
              </w:rPr>
            </w:pPr>
            <w:r w:rsidRPr="005D5978">
              <w:rPr>
                <w:rFonts w:ascii="Garamond" w:hAnsi="Garamond"/>
                <w:kern w:val="24"/>
                <w:sz w:val="24"/>
                <w:szCs w:val="24"/>
              </w:rPr>
              <w:t>(c) are consistently applied to all like transactions;</w:t>
            </w:r>
          </w:p>
        </w:tc>
        <w:tc>
          <w:tcPr>
            <w:tcW w:w="1287" w:type="dxa"/>
          </w:tcPr>
          <w:p w:rsidR="00DE24F2" w:rsidRPr="005D5978" w:rsidRDefault="00DE24F2" w:rsidP="006C26A2">
            <w:pPr>
              <w:spacing w:after="0" w:line="240" w:lineRule="auto"/>
              <w:jc w:val="center"/>
              <w:rPr>
                <w:rFonts w:ascii="Garamond" w:hAnsi="Garamond"/>
                <w:kern w:val="24"/>
                <w:sz w:val="24"/>
                <w:szCs w:val="24"/>
              </w:rPr>
            </w:pPr>
            <w:r w:rsidRPr="00BD77C0">
              <w:rPr>
                <w:rFonts w:ascii="Garamond" w:hAnsi="Garamond"/>
                <w:b/>
                <w:bCs/>
                <w:szCs w:val="24"/>
              </w:rPr>
              <w:t>Yes</w:t>
            </w:r>
          </w:p>
        </w:tc>
        <w:tc>
          <w:tcPr>
            <w:tcW w:w="1417" w:type="dxa"/>
          </w:tcPr>
          <w:p w:rsidR="00DE24F2" w:rsidRPr="005D5978" w:rsidRDefault="00DE24F2" w:rsidP="001E6F49">
            <w:pPr>
              <w:spacing w:after="0" w:line="240" w:lineRule="auto"/>
              <w:rPr>
                <w:rFonts w:ascii="Garamond" w:hAnsi="Garamond"/>
                <w:kern w:val="24"/>
                <w:sz w:val="24"/>
                <w:szCs w:val="24"/>
              </w:rPr>
            </w:pPr>
          </w:p>
        </w:tc>
        <w:tc>
          <w:tcPr>
            <w:tcW w:w="1134" w:type="dxa"/>
          </w:tcPr>
          <w:p w:rsidR="00DE24F2" w:rsidRPr="005D5978" w:rsidRDefault="00DE24F2" w:rsidP="001E6F49">
            <w:pPr>
              <w:spacing w:after="0" w:line="240" w:lineRule="auto"/>
              <w:rPr>
                <w:rFonts w:ascii="Garamond" w:hAnsi="Garamond"/>
                <w:kern w:val="24"/>
                <w:sz w:val="24"/>
                <w:szCs w:val="24"/>
              </w:rPr>
            </w:pPr>
          </w:p>
        </w:tc>
        <w:tc>
          <w:tcPr>
            <w:tcW w:w="1357" w:type="dxa"/>
            <w:vMerge/>
          </w:tcPr>
          <w:p w:rsidR="00DE24F2" w:rsidRPr="005D5978" w:rsidRDefault="00DE24F2" w:rsidP="001E6F49">
            <w:pPr>
              <w:spacing w:after="0" w:line="240" w:lineRule="auto"/>
              <w:rPr>
                <w:rFonts w:ascii="Garamond" w:hAnsi="Garamond"/>
                <w:kern w:val="24"/>
                <w:sz w:val="24"/>
                <w:szCs w:val="24"/>
              </w:rPr>
            </w:pPr>
          </w:p>
        </w:tc>
      </w:tr>
      <w:tr w:rsidR="00DE24F2" w:rsidRPr="005D5978" w:rsidTr="005341A4">
        <w:tc>
          <w:tcPr>
            <w:tcW w:w="4975" w:type="dxa"/>
            <w:tcMar>
              <w:left w:w="115" w:type="dxa"/>
              <w:right w:w="115" w:type="dxa"/>
            </w:tcMar>
          </w:tcPr>
          <w:p w:rsidR="00DE24F2" w:rsidRPr="005D5978" w:rsidRDefault="00DE24F2" w:rsidP="001E6F49">
            <w:pPr>
              <w:spacing w:after="0" w:line="240" w:lineRule="auto"/>
              <w:ind w:left="715" w:hanging="400"/>
              <w:jc w:val="both"/>
              <w:rPr>
                <w:rFonts w:ascii="Garamond" w:hAnsi="Garamond"/>
                <w:kern w:val="24"/>
                <w:sz w:val="24"/>
                <w:szCs w:val="24"/>
              </w:rPr>
            </w:pPr>
            <w:r w:rsidRPr="005D5978">
              <w:rPr>
                <w:rFonts w:ascii="Garamond" w:hAnsi="Garamond"/>
                <w:kern w:val="24"/>
                <w:sz w:val="24"/>
                <w:szCs w:val="24"/>
              </w:rPr>
              <w:t xml:space="preserve">(d) </w:t>
            </w:r>
            <w:r w:rsidRPr="005D5978">
              <w:rPr>
                <w:rFonts w:ascii="Garamond" w:hAnsi="Garamond"/>
                <w:kern w:val="24"/>
                <w:sz w:val="24"/>
                <w:szCs w:val="24"/>
              </w:rPr>
              <w:tab/>
              <w:t>are appropriate to the nature of the client's business, and</w:t>
            </w:r>
          </w:p>
        </w:tc>
        <w:tc>
          <w:tcPr>
            <w:tcW w:w="1287" w:type="dxa"/>
          </w:tcPr>
          <w:p w:rsidR="00DE24F2" w:rsidRPr="005D5978" w:rsidRDefault="00DE24F2" w:rsidP="006C26A2">
            <w:pPr>
              <w:spacing w:after="0" w:line="240" w:lineRule="auto"/>
              <w:jc w:val="center"/>
              <w:rPr>
                <w:rFonts w:ascii="Garamond" w:hAnsi="Garamond"/>
                <w:kern w:val="24"/>
                <w:sz w:val="24"/>
                <w:szCs w:val="24"/>
              </w:rPr>
            </w:pPr>
            <w:r w:rsidRPr="00BD77C0">
              <w:rPr>
                <w:rFonts w:ascii="Garamond" w:hAnsi="Garamond"/>
                <w:b/>
                <w:bCs/>
                <w:szCs w:val="24"/>
              </w:rPr>
              <w:t>Yes</w:t>
            </w:r>
          </w:p>
        </w:tc>
        <w:tc>
          <w:tcPr>
            <w:tcW w:w="1417" w:type="dxa"/>
          </w:tcPr>
          <w:p w:rsidR="00DE24F2" w:rsidRPr="005D5978" w:rsidRDefault="00DE24F2" w:rsidP="001E6F49">
            <w:pPr>
              <w:spacing w:after="0" w:line="240" w:lineRule="auto"/>
              <w:rPr>
                <w:rFonts w:ascii="Garamond" w:hAnsi="Garamond"/>
                <w:kern w:val="24"/>
                <w:sz w:val="24"/>
                <w:szCs w:val="24"/>
              </w:rPr>
            </w:pPr>
          </w:p>
        </w:tc>
        <w:tc>
          <w:tcPr>
            <w:tcW w:w="1134" w:type="dxa"/>
          </w:tcPr>
          <w:p w:rsidR="00DE24F2" w:rsidRPr="005D5978" w:rsidRDefault="00DE24F2" w:rsidP="001E6F49">
            <w:pPr>
              <w:spacing w:after="0" w:line="240" w:lineRule="auto"/>
              <w:rPr>
                <w:rFonts w:ascii="Garamond" w:hAnsi="Garamond"/>
                <w:kern w:val="24"/>
                <w:sz w:val="24"/>
                <w:szCs w:val="24"/>
              </w:rPr>
            </w:pPr>
          </w:p>
        </w:tc>
        <w:tc>
          <w:tcPr>
            <w:tcW w:w="1357" w:type="dxa"/>
            <w:vMerge/>
          </w:tcPr>
          <w:p w:rsidR="00DE24F2" w:rsidRPr="005D5978" w:rsidRDefault="00DE24F2" w:rsidP="001E6F49">
            <w:pPr>
              <w:spacing w:after="0" w:line="240" w:lineRule="auto"/>
              <w:rPr>
                <w:rFonts w:ascii="Garamond" w:hAnsi="Garamond"/>
                <w:kern w:val="24"/>
                <w:sz w:val="24"/>
                <w:szCs w:val="24"/>
              </w:rPr>
            </w:pPr>
          </w:p>
        </w:tc>
      </w:tr>
      <w:tr w:rsidR="00AD3632" w:rsidRPr="005D5978" w:rsidTr="005341A4">
        <w:tc>
          <w:tcPr>
            <w:tcW w:w="4975" w:type="dxa"/>
            <w:tcMar>
              <w:left w:w="115" w:type="dxa"/>
              <w:right w:w="115" w:type="dxa"/>
            </w:tcMar>
          </w:tcPr>
          <w:p w:rsidR="00AD3632" w:rsidRPr="005D5978" w:rsidRDefault="00AD3632" w:rsidP="001E6F49">
            <w:pPr>
              <w:spacing w:after="0" w:line="240" w:lineRule="auto"/>
              <w:ind w:left="715" w:hanging="400"/>
              <w:jc w:val="both"/>
              <w:rPr>
                <w:rFonts w:ascii="Garamond" w:hAnsi="Garamond"/>
                <w:kern w:val="24"/>
                <w:sz w:val="24"/>
                <w:szCs w:val="24"/>
              </w:rPr>
            </w:pPr>
            <w:r w:rsidRPr="005D5978">
              <w:rPr>
                <w:rFonts w:ascii="Garamond" w:hAnsi="Garamond"/>
                <w:kern w:val="24"/>
                <w:sz w:val="24"/>
                <w:szCs w:val="24"/>
              </w:rPr>
              <w:t xml:space="preserve">(e)  </w:t>
            </w:r>
            <w:r w:rsidRPr="005D5978">
              <w:rPr>
                <w:rFonts w:ascii="Garamond" w:hAnsi="Garamond"/>
                <w:kern w:val="24"/>
                <w:sz w:val="24"/>
                <w:szCs w:val="24"/>
              </w:rPr>
              <w:tab/>
              <w:t xml:space="preserve">are properly disclosed in accordance with the requirements of </w:t>
            </w:r>
            <w:r w:rsidR="002A11F4">
              <w:rPr>
                <w:rFonts w:ascii="Garamond" w:hAnsi="Garamond"/>
                <w:kern w:val="24"/>
                <w:sz w:val="24"/>
                <w:szCs w:val="24"/>
              </w:rPr>
              <w:t>I</w:t>
            </w:r>
            <w:r w:rsidRPr="005D5978">
              <w:rPr>
                <w:rFonts w:ascii="Garamond" w:hAnsi="Garamond"/>
                <w:kern w:val="24"/>
                <w:sz w:val="24"/>
                <w:szCs w:val="24"/>
              </w:rPr>
              <w:t xml:space="preserve">AS 1, </w:t>
            </w:r>
            <w:r w:rsidR="002A11F4">
              <w:rPr>
                <w:rFonts w:ascii="Garamond" w:hAnsi="Garamond"/>
                <w:kern w:val="24"/>
                <w:sz w:val="24"/>
                <w:szCs w:val="24"/>
              </w:rPr>
              <w:t>I</w:t>
            </w:r>
            <w:r w:rsidRPr="005D5978">
              <w:rPr>
                <w:rFonts w:ascii="Garamond" w:hAnsi="Garamond"/>
                <w:kern w:val="24"/>
                <w:sz w:val="24"/>
                <w:szCs w:val="24"/>
              </w:rPr>
              <w:t>AS 8.</w:t>
            </w:r>
          </w:p>
        </w:tc>
        <w:tc>
          <w:tcPr>
            <w:tcW w:w="1287" w:type="dxa"/>
          </w:tcPr>
          <w:p w:rsidR="00AD3632" w:rsidRPr="005D5978" w:rsidRDefault="006C26A2" w:rsidP="006C26A2">
            <w:pPr>
              <w:spacing w:after="0" w:line="240" w:lineRule="auto"/>
              <w:jc w:val="center"/>
              <w:rPr>
                <w:rFonts w:ascii="Garamond" w:hAnsi="Garamond"/>
                <w:kern w:val="24"/>
                <w:sz w:val="24"/>
                <w:szCs w:val="24"/>
              </w:rPr>
            </w:pPr>
            <w:r w:rsidRPr="00BD77C0">
              <w:rPr>
                <w:rFonts w:ascii="Garamond" w:hAnsi="Garamond"/>
                <w:b/>
                <w:bCs/>
                <w:szCs w:val="24"/>
              </w:rPr>
              <w:t>Yes</w:t>
            </w:r>
          </w:p>
        </w:tc>
        <w:tc>
          <w:tcPr>
            <w:tcW w:w="1417" w:type="dxa"/>
          </w:tcPr>
          <w:p w:rsidR="00AD3632" w:rsidRPr="005D5978" w:rsidRDefault="00AD3632" w:rsidP="001E6F49">
            <w:pPr>
              <w:spacing w:after="0" w:line="240" w:lineRule="auto"/>
              <w:rPr>
                <w:rFonts w:ascii="Garamond" w:hAnsi="Garamond"/>
                <w:kern w:val="24"/>
                <w:sz w:val="24"/>
                <w:szCs w:val="24"/>
              </w:rPr>
            </w:pPr>
          </w:p>
        </w:tc>
        <w:tc>
          <w:tcPr>
            <w:tcW w:w="1134" w:type="dxa"/>
          </w:tcPr>
          <w:p w:rsidR="00AD3632" w:rsidRPr="005D5978" w:rsidRDefault="00AD3632" w:rsidP="001E6F49">
            <w:pPr>
              <w:spacing w:after="0" w:line="240" w:lineRule="auto"/>
              <w:rPr>
                <w:rFonts w:ascii="Garamond" w:hAnsi="Garamond"/>
                <w:kern w:val="24"/>
                <w:sz w:val="24"/>
                <w:szCs w:val="24"/>
              </w:rPr>
            </w:pPr>
          </w:p>
        </w:tc>
        <w:tc>
          <w:tcPr>
            <w:tcW w:w="1357" w:type="dxa"/>
          </w:tcPr>
          <w:p w:rsidR="00AD3632" w:rsidRPr="005D5978" w:rsidRDefault="00AD3632" w:rsidP="001E6F49">
            <w:pPr>
              <w:spacing w:after="0" w:line="240" w:lineRule="auto"/>
              <w:rPr>
                <w:rFonts w:ascii="Garamond" w:hAnsi="Garamond"/>
                <w:kern w:val="24"/>
                <w:sz w:val="24"/>
                <w:szCs w:val="24"/>
              </w:rPr>
            </w:pPr>
          </w:p>
        </w:tc>
      </w:tr>
      <w:tr w:rsidR="00AD3632" w:rsidRPr="005D5978" w:rsidTr="005341A4">
        <w:tc>
          <w:tcPr>
            <w:tcW w:w="4975" w:type="dxa"/>
            <w:tcMar>
              <w:left w:w="115" w:type="dxa"/>
              <w:right w:w="115" w:type="dxa"/>
            </w:tcMar>
          </w:tcPr>
          <w:p w:rsidR="00AD3632" w:rsidRPr="005D5978" w:rsidRDefault="00AD3632" w:rsidP="001E6F49">
            <w:pPr>
              <w:spacing w:after="0" w:line="240" w:lineRule="auto"/>
              <w:ind w:left="360" w:hanging="360"/>
              <w:jc w:val="both"/>
              <w:rPr>
                <w:rFonts w:ascii="Garamond" w:hAnsi="Garamond"/>
                <w:kern w:val="24"/>
                <w:sz w:val="24"/>
                <w:szCs w:val="24"/>
              </w:rPr>
            </w:pPr>
            <w:r w:rsidRPr="005D5978">
              <w:rPr>
                <w:rFonts w:ascii="Garamond" w:hAnsi="Garamond"/>
                <w:kern w:val="24"/>
                <w:sz w:val="24"/>
                <w:szCs w:val="24"/>
              </w:rPr>
              <w:t>2    Carry out an overall review of the information in the accounts and compare it with other available data, including final analytical review. Note significant variations and obtain explanations thereto.</w:t>
            </w:r>
          </w:p>
        </w:tc>
        <w:tc>
          <w:tcPr>
            <w:tcW w:w="1287" w:type="dxa"/>
          </w:tcPr>
          <w:p w:rsidR="00AD3632" w:rsidRPr="005D5978" w:rsidRDefault="006C26A2" w:rsidP="006C26A2">
            <w:pPr>
              <w:spacing w:after="0" w:line="240" w:lineRule="auto"/>
              <w:jc w:val="center"/>
              <w:rPr>
                <w:rFonts w:ascii="Garamond" w:hAnsi="Garamond"/>
                <w:kern w:val="24"/>
                <w:sz w:val="24"/>
                <w:szCs w:val="24"/>
              </w:rPr>
            </w:pPr>
            <w:r w:rsidRPr="00BD77C0">
              <w:rPr>
                <w:rFonts w:ascii="Garamond" w:hAnsi="Garamond"/>
                <w:b/>
                <w:bCs/>
                <w:szCs w:val="24"/>
              </w:rPr>
              <w:t>Yes</w:t>
            </w:r>
          </w:p>
        </w:tc>
        <w:tc>
          <w:tcPr>
            <w:tcW w:w="1417" w:type="dxa"/>
          </w:tcPr>
          <w:p w:rsidR="00AD3632" w:rsidRPr="005D5978" w:rsidRDefault="00AD3632" w:rsidP="001E6F49">
            <w:pPr>
              <w:spacing w:after="0" w:line="240" w:lineRule="auto"/>
              <w:rPr>
                <w:rFonts w:ascii="Garamond" w:hAnsi="Garamond"/>
                <w:kern w:val="24"/>
                <w:sz w:val="24"/>
                <w:szCs w:val="24"/>
              </w:rPr>
            </w:pPr>
          </w:p>
        </w:tc>
        <w:tc>
          <w:tcPr>
            <w:tcW w:w="1134" w:type="dxa"/>
          </w:tcPr>
          <w:p w:rsidR="00AD3632" w:rsidRPr="005D5978" w:rsidRDefault="00AD3632" w:rsidP="001E6F49">
            <w:pPr>
              <w:spacing w:after="0" w:line="240" w:lineRule="auto"/>
              <w:rPr>
                <w:rFonts w:ascii="Garamond" w:hAnsi="Garamond"/>
                <w:kern w:val="24"/>
                <w:sz w:val="24"/>
                <w:szCs w:val="24"/>
              </w:rPr>
            </w:pPr>
          </w:p>
        </w:tc>
        <w:tc>
          <w:tcPr>
            <w:tcW w:w="1357" w:type="dxa"/>
          </w:tcPr>
          <w:p w:rsidR="00AD3632" w:rsidRPr="005D5978" w:rsidRDefault="00AD3632" w:rsidP="001E6F49">
            <w:pPr>
              <w:spacing w:after="0" w:line="240" w:lineRule="auto"/>
              <w:rPr>
                <w:rFonts w:ascii="Garamond" w:hAnsi="Garamond"/>
                <w:kern w:val="24"/>
                <w:sz w:val="24"/>
                <w:szCs w:val="24"/>
              </w:rPr>
            </w:pPr>
            <w:r w:rsidRPr="005D5978">
              <w:rPr>
                <w:rFonts w:ascii="Garamond" w:hAnsi="Garamond"/>
                <w:kern w:val="24"/>
                <w:sz w:val="24"/>
                <w:szCs w:val="24"/>
              </w:rPr>
              <w:t>B9</w:t>
            </w:r>
          </w:p>
        </w:tc>
      </w:tr>
      <w:tr w:rsidR="00AD3632" w:rsidRPr="005D5978" w:rsidTr="005341A4">
        <w:tc>
          <w:tcPr>
            <w:tcW w:w="4975" w:type="dxa"/>
          </w:tcPr>
          <w:p w:rsidR="00AD3632" w:rsidRPr="005D5978" w:rsidRDefault="00AD3632" w:rsidP="001E6F49">
            <w:pPr>
              <w:spacing w:after="0" w:line="240" w:lineRule="auto"/>
              <w:ind w:left="360" w:hanging="360"/>
              <w:jc w:val="both"/>
              <w:rPr>
                <w:rFonts w:ascii="Garamond" w:hAnsi="Garamond"/>
                <w:kern w:val="24"/>
                <w:sz w:val="24"/>
                <w:szCs w:val="24"/>
              </w:rPr>
            </w:pPr>
            <w:r w:rsidRPr="005D5978">
              <w:rPr>
                <w:rFonts w:ascii="Garamond" w:hAnsi="Garamond"/>
                <w:kern w:val="24"/>
                <w:sz w:val="24"/>
                <w:szCs w:val="24"/>
              </w:rPr>
              <w:t xml:space="preserve">3  </w:t>
            </w:r>
            <w:r w:rsidRPr="005D5978">
              <w:rPr>
                <w:rFonts w:ascii="Garamond" w:hAnsi="Garamond"/>
                <w:kern w:val="24"/>
                <w:sz w:val="24"/>
                <w:szCs w:val="24"/>
              </w:rPr>
              <w:tab/>
              <w:t>Consider whether the accounts adequately reflect:</w:t>
            </w:r>
          </w:p>
        </w:tc>
        <w:tc>
          <w:tcPr>
            <w:tcW w:w="1287" w:type="dxa"/>
          </w:tcPr>
          <w:p w:rsidR="00AD3632" w:rsidRPr="005D5978" w:rsidRDefault="00AD3632" w:rsidP="006C26A2">
            <w:pPr>
              <w:spacing w:after="0" w:line="240" w:lineRule="auto"/>
              <w:jc w:val="center"/>
              <w:rPr>
                <w:rFonts w:ascii="Garamond" w:hAnsi="Garamond"/>
                <w:kern w:val="24"/>
                <w:sz w:val="24"/>
                <w:szCs w:val="24"/>
              </w:rPr>
            </w:pPr>
          </w:p>
        </w:tc>
        <w:tc>
          <w:tcPr>
            <w:tcW w:w="1417" w:type="dxa"/>
          </w:tcPr>
          <w:p w:rsidR="00AD3632" w:rsidRPr="005D5978" w:rsidRDefault="00AD3632" w:rsidP="001E6F49">
            <w:pPr>
              <w:spacing w:after="0" w:line="240" w:lineRule="auto"/>
              <w:rPr>
                <w:rFonts w:ascii="Garamond" w:hAnsi="Garamond"/>
                <w:kern w:val="24"/>
                <w:sz w:val="24"/>
                <w:szCs w:val="24"/>
              </w:rPr>
            </w:pPr>
          </w:p>
        </w:tc>
        <w:tc>
          <w:tcPr>
            <w:tcW w:w="1134" w:type="dxa"/>
          </w:tcPr>
          <w:p w:rsidR="00AD3632" w:rsidRPr="005D5978" w:rsidRDefault="00AD3632" w:rsidP="001E6F49">
            <w:pPr>
              <w:spacing w:after="0" w:line="240" w:lineRule="auto"/>
              <w:rPr>
                <w:rFonts w:ascii="Garamond" w:hAnsi="Garamond"/>
                <w:kern w:val="24"/>
                <w:sz w:val="24"/>
                <w:szCs w:val="24"/>
              </w:rPr>
            </w:pPr>
          </w:p>
        </w:tc>
        <w:tc>
          <w:tcPr>
            <w:tcW w:w="1357" w:type="dxa"/>
          </w:tcPr>
          <w:p w:rsidR="00AD3632" w:rsidRPr="005D5978" w:rsidRDefault="00AD3632" w:rsidP="001E6F49">
            <w:pPr>
              <w:spacing w:after="0" w:line="240" w:lineRule="auto"/>
              <w:rPr>
                <w:rFonts w:ascii="Garamond" w:hAnsi="Garamond"/>
                <w:kern w:val="24"/>
                <w:sz w:val="24"/>
                <w:szCs w:val="24"/>
              </w:rPr>
            </w:pPr>
          </w:p>
        </w:tc>
      </w:tr>
      <w:tr w:rsidR="00DA696E" w:rsidRPr="005D5978" w:rsidTr="0082636F">
        <w:tc>
          <w:tcPr>
            <w:tcW w:w="4975" w:type="dxa"/>
            <w:shd w:val="clear" w:color="auto" w:fill="auto"/>
          </w:tcPr>
          <w:p w:rsidR="00DA696E" w:rsidRPr="0082636F" w:rsidRDefault="00DA696E" w:rsidP="001E6F49">
            <w:pPr>
              <w:spacing w:after="0" w:line="240" w:lineRule="auto"/>
              <w:ind w:left="722" w:hanging="400"/>
              <w:jc w:val="both"/>
              <w:rPr>
                <w:rFonts w:ascii="Garamond" w:hAnsi="Garamond"/>
                <w:kern w:val="24"/>
                <w:sz w:val="24"/>
                <w:szCs w:val="24"/>
              </w:rPr>
            </w:pPr>
            <w:r w:rsidRPr="0082636F">
              <w:rPr>
                <w:rFonts w:ascii="Garamond" w:hAnsi="Garamond"/>
                <w:kern w:val="24"/>
                <w:sz w:val="24"/>
                <w:szCs w:val="24"/>
              </w:rPr>
              <w:t>(a)</w:t>
            </w:r>
            <w:r w:rsidRPr="0082636F">
              <w:rPr>
                <w:rFonts w:ascii="Garamond" w:hAnsi="Garamond"/>
                <w:kern w:val="24"/>
                <w:sz w:val="24"/>
                <w:szCs w:val="24"/>
              </w:rPr>
              <w:tab/>
              <w:t>the substance of underlying transactions and balances and not merely their form;</w:t>
            </w:r>
          </w:p>
        </w:tc>
        <w:tc>
          <w:tcPr>
            <w:tcW w:w="1287" w:type="dxa"/>
            <w:shd w:val="clear" w:color="auto" w:fill="auto"/>
          </w:tcPr>
          <w:p w:rsidR="00DA696E" w:rsidRPr="0082636F" w:rsidRDefault="00DA696E" w:rsidP="006C26A2">
            <w:pPr>
              <w:spacing w:after="0" w:line="240" w:lineRule="auto"/>
              <w:jc w:val="center"/>
              <w:rPr>
                <w:rFonts w:ascii="Garamond" w:hAnsi="Garamond"/>
                <w:kern w:val="24"/>
                <w:sz w:val="24"/>
                <w:szCs w:val="24"/>
              </w:rPr>
            </w:pPr>
            <w:r w:rsidRPr="0082636F">
              <w:rPr>
                <w:rFonts w:ascii="Garamond" w:hAnsi="Garamond"/>
                <w:b/>
                <w:bCs/>
                <w:szCs w:val="24"/>
              </w:rPr>
              <w:t>Yes</w:t>
            </w:r>
          </w:p>
        </w:tc>
        <w:tc>
          <w:tcPr>
            <w:tcW w:w="1417" w:type="dxa"/>
            <w:shd w:val="clear" w:color="auto" w:fill="auto"/>
          </w:tcPr>
          <w:p w:rsidR="00DA696E" w:rsidRPr="0082636F" w:rsidRDefault="00DA696E" w:rsidP="001E6F49">
            <w:pPr>
              <w:spacing w:after="0" w:line="240" w:lineRule="auto"/>
              <w:rPr>
                <w:rFonts w:ascii="Garamond" w:hAnsi="Garamond"/>
                <w:kern w:val="24"/>
                <w:sz w:val="24"/>
                <w:szCs w:val="24"/>
              </w:rPr>
            </w:pPr>
          </w:p>
        </w:tc>
        <w:tc>
          <w:tcPr>
            <w:tcW w:w="1134" w:type="dxa"/>
            <w:shd w:val="clear" w:color="auto" w:fill="auto"/>
          </w:tcPr>
          <w:p w:rsidR="00DA696E" w:rsidRPr="0082636F" w:rsidRDefault="00DA696E" w:rsidP="001E6F49">
            <w:pPr>
              <w:spacing w:after="0" w:line="240" w:lineRule="auto"/>
              <w:rPr>
                <w:rFonts w:ascii="Garamond" w:hAnsi="Garamond"/>
                <w:kern w:val="24"/>
                <w:sz w:val="24"/>
                <w:szCs w:val="24"/>
              </w:rPr>
            </w:pPr>
          </w:p>
        </w:tc>
        <w:tc>
          <w:tcPr>
            <w:tcW w:w="1357" w:type="dxa"/>
            <w:vMerge w:val="restart"/>
            <w:shd w:val="clear" w:color="auto" w:fill="auto"/>
          </w:tcPr>
          <w:p w:rsidR="00DA696E" w:rsidRPr="0082636F" w:rsidRDefault="00DA696E" w:rsidP="001E6F49">
            <w:pPr>
              <w:spacing w:after="0" w:line="240" w:lineRule="auto"/>
              <w:rPr>
                <w:rFonts w:ascii="Garamond" w:hAnsi="Garamond"/>
                <w:kern w:val="24"/>
                <w:sz w:val="24"/>
                <w:szCs w:val="24"/>
              </w:rPr>
            </w:pPr>
            <w:r w:rsidRPr="0082636F">
              <w:rPr>
                <w:rFonts w:ascii="Garamond" w:hAnsi="Garamond"/>
                <w:kern w:val="24"/>
                <w:sz w:val="24"/>
                <w:szCs w:val="24"/>
              </w:rPr>
              <w:t>Please see the respective audit program and its result</w:t>
            </w:r>
          </w:p>
        </w:tc>
      </w:tr>
      <w:tr w:rsidR="00DA696E" w:rsidRPr="005D5978" w:rsidTr="0082636F">
        <w:tc>
          <w:tcPr>
            <w:tcW w:w="4975" w:type="dxa"/>
            <w:shd w:val="clear" w:color="auto" w:fill="auto"/>
          </w:tcPr>
          <w:p w:rsidR="00DA696E" w:rsidRPr="0082636F" w:rsidRDefault="00DA696E" w:rsidP="001E6F49">
            <w:pPr>
              <w:spacing w:after="0" w:line="240" w:lineRule="auto"/>
              <w:ind w:left="722" w:hanging="400"/>
              <w:jc w:val="both"/>
              <w:rPr>
                <w:rFonts w:ascii="Garamond" w:hAnsi="Garamond"/>
                <w:kern w:val="24"/>
                <w:sz w:val="24"/>
                <w:szCs w:val="24"/>
              </w:rPr>
            </w:pPr>
            <w:r w:rsidRPr="0082636F">
              <w:rPr>
                <w:rFonts w:ascii="Garamond" w:hAnsi="Garamond"/>
                <w:kern w:val="24"/>
                <w:sz w:val="24"/>
                <w:szCs w:val="24"/>
              </w:rPr>
              <w:t xml:space="preserve">(b) </w:t>
            </w:r>
            <w:r w:rsidRPr="0082636F">
              <w:rPr>
                <w:rFonts w:ascii="Garamond" w:hAnsi="Garamond"/>
                <w:kern w:val="24"/>
                <w:sz w:val="24"/>
                <w:szCs w:val="24"/>
              </w:rPr>
              <w:tab/>
              <w:t>the information and explanations obtained and conclusions reached on particular aspects of the audit, and</w:t>
            </w:r>
          </w:p>
        </w:tc>
        <w:tc>
          <w:tcPr>
            <w:tcW w:w="1287" w:type="dxa"/>
            <w:shd w:val="clear" w:color="auto" w:fill="auto"/>
          </w:tcPr>
          <w:p w:rsidR="00DA696E" w:rsidRPr="0082636F" w:rsidRDefault="00DA696E" w:rsidP="006C26A2">
            <w:pPr>
              <w:spacing w:after="0" w:line="240" w:lineRule="auto"/>
              <w:jc w:val="center"/>
              <w:rPr>
                <w:rFonts w:ascii="Garamond" w:hAnsi="Garamond"/>
                <w:kern w:val="24"/>
                <w:sz w:val="24"/>
                <w:szCs w:val="24"/>
              </w:rPr>
            </w:pPr>
            <w:r w:rsidRPr="0082636F">
              <w:rPr>
                <w:rFonts w:ascii="Garamond" w:hAnsi="Garamond"/>
                <w:b/>
                <w:bCs/>
                <w:szCs w:val="24"/>
              </w:rPr>
              <w:t>Yes</w:t>
            </w:r>
          </w:p>
        </w:tc>
        <w:tc>
          <w:tcPr>
            <w:tcW w:w="1417" w:type="dxa"/>
            <w:shd w:val="clear" w:color="auto" w:fill="auto"/>
          </w:tcPr>
          <w:p w:rsidR="00DA696E" w:rsidRPr="0082636F" w:rsidRDefault="00DA696E" w:rsidP="001E6F49">
            <w:pPr>
              <w:spacing w:after="0" w:line="240" w:lineRule="auto"/>
              <w:rPr>
                <w:rFonts w:ascii="Garamond" w:hAnsi="Garamond"/>
                <w:kern w:val="24"/>
                <w:sz w:val="24"/>
                <w:szCs w:val="24"/>
              </w:rPr>
            </w:pPr>
          </w:p>
        </w:tc>
        <w:tc>
          <w:tcPr>
            <w:tcW w:w="1134" w:type="dxa"/>
            <w:shd w:val="clear" w:color="auto" w:fill="auto"/>
          </w:tcPr>
          <w:p w:rsidR="00DA696E" w:rsidRPr="0082636F" w:rsidRDefault="00DA696E" w:rsidP="001E6F49">
            <w:pPr>
              <w:spacing w:after="0" w:line="240" w:lineRule="auto"/>
              <w:rPr>
                <w:rFonts w:ascii="Garamond" w:hAnsi="Garamond"/>
                <w:kern w:val="24"/>
                <w:sz w:val="24"/>
                <w:szCs w:val="24"/>
              </w:rPr>
            </w:pPr>
          </w:p>
        </w:tc>
        <w:tc>
          <w:tcPr>
            <w:tcW w:w="1357" w:type="dxa"/>
            <w:vMerge/>
            <w:shd w:val="clear" w:color="auto" w:fill="auto"/>
          </w:tcPr>
          <w:p w:rsidR="00DA696E" w:rsidRPr="0082636F" w:rsidRDefault="00DA696E" w:rsidP="001E6F49">
            <w:pPr>
              <w:spacing w:after="0" w:line="240" w:lineRule="auto"/>
              <w:rPr>
                <w:rFonts w:ascii="Garamond" w:hAnsi="Garamond"/>
                <w:kern w:val="24"/>
                <w:sz w:val="24"/>
                <w:szCs w:val="24"/>
              </w:rPr>
            </w:pPr>
          </w:p>
        </w:tc>
      </w:tr>
      <w:tr w:rsidR="00DA696E" w:rsidRPr="005D5978" w:rsidTr="0082636F">
        <w:tc>
          <w:tcPr>
            <w:tcW w:w="4975" w:type="dxa"/>
            <w:shd w:val="clear" w:color="auto" w:fill="auto"/>
          </w:tcPr>
          <w:p w:rsidR="00DA696E" w:rsidRPr="0082636F" w:rsidRDefault="00DA696E" w:rsidP="001E6F49">
            <w:pPr>
              <w:spacing w:after="0" w:line="240" w:lineRule="auto"/>
              <w:ind w:left="722" w:hanging="400"/>
              <w:jc w:val="both"/>
              <w:rPr>
                <w:rFonts w:ascii="Garamond" w:hAnsi="Garamond"/>
                <w:kern w:val="24"/>
                <w:sz w:val="24"/>
                <w:szCs w:val="24"/>
              </w:rPr>
            </w:pPr>
            <w:r w:rsidRPr="0082636F">
              <w:rPr>
                <w:rFonts w:ascii="Garamond" w:hAnsi="Garamond"/>
                <w:kern w:val="24"/>
                <w:sz w:val="24"/>
                <w:szCs w:val="24"/>
              </w:rPr>
              <w:t xml:space="preserve">(c) the objectives contained in IFRS Framework (relevance, reliability, comparability &amp; understandability). </w:t>
            </w:r>
          </w:p>
        </w:tc>
        <w:tc>
          <w:tcPr>
            <w:tcW w:w="1287" w:type="dxa"/>
            <w:shd w:val="clear" w:color="auto" w:fill="auto"/>
          </w:tcPr>
          <w:p w:rsidR="00DA696E" w:rsidRPr="0082636F" w:rsidRDefault="00DA696E" w:rsidP="006C26A2">
            <w:pPr>
              <w:spacing w:after="0" w:line="240" w:lineRule="auto"/>
              <w:jc w:val="center"/>
              <w:rPr>
                <w:rFonts w:ascii="Garamond" w:hAnsi="Garamond"/>
                <w:kern w:val="24"/>
                <w:sz w:val="24"/>
                <w:szCs w:val="24"/>
              </w:rPr>
            </w:pPr>
            <w:r w:rsidRPr="0082636F">
              <w:rPr>
                <w:rFonts w:ascii="Garamond" w:hAnsi="Garamond"/>
                <w:b/>
                <w:bCs/>
                <w:szCs w:val="24"/>
              </w:rPr>
              <w:t>Yes</w:t>
            </w:r>
          </w:p>
        </w:tc>
        <w:tc>
          <w:tcPr>
            <w:tcW w:w="1417" w:type="dxa"/>
            <w:shd w:val="clear" w:color="auto" w:fill="auto"/>
          </w:tcPr>
          <w:p w:rsidR="00DA696E" w:rsidRPr="0082636F" w:rsidRDefault="00DA696E" w:rsidP="001E6F49">
            <w:pPr>
              <w:spacing w:after="0" w:line="240" w:lineRule="auto"/>
              <w:rPr>
                <w:rFonts w:ascii="Garamond" w:hAnsi="Garamond"/>
                <w:kern w:val="24"/>
                <w:sz w:val="24"/>
                <w:szCs w:val="24"/>
              </w:rPr>
            </w:pPr>
          </w:p>
        </w:tc>
        <w:tc>
          <w:tcPr>
            <w:tcW w:w="1134" w:type="dxa"/>
            <w:shd w:val="clear" w:color="auto" w:fill="auto"/>
          </w:tcPr>
          <w:p w:rsidR="00DA696E" w:rsidRPr="0082636F" w:rsidRDefault="00DA696E" w:rsidP="001E6F49">
            <w:pPr>
              <w:spacing w:after="0" w:line="240" w:lineRule="auto"/>
              <w:rPr>
                <w:rFonts w:ascii="Garamond" w:hAnsi="Garamond"/>
                <w:kern w:val="24"/>
                <w:sz w:val="24"/>
                <w:szCs w:val="24"/>
              </w:rPr>
            </w:pPr>
          </w:p>
        </w:tc>
        <w:tc>
          <w:tcPr>
            <w:tcW w:w="1357" w:type="dxa"/>
            <w:vMerge/>
            <w:shd w:val="clear" w:color="auto" w:fill="auto"/>
          </w:tcPr>
          <w:p w:rsidR="00DA696E" w:rsidRPr="0082636F" w:rsidRDefault="00DA696E" w:rsidP="001E6F49">
            <w:pPr>
              <w:spacing w:after="0" w:line="240" w:lineRule="auto"/>
              <w:rPr>
                <w:rFonts w:ascii="Garamond" w:hAnsi="Garamond"/>
                <w:kern w:val="24"/>
                <w:sz w:val="24"/>
                <w:szCs w:val="24"/>
              </w:rPr>
            </w:pPr>
          </w:p>
        </w:tc>
      </w:tr>
      <w:tr w:rsidR="00AD3632" w:rsidRPr="005D5978" w:rsidTr="0082636F">
        <w:tc>
          <w:tcPr>
            <w:tcW w:w="4975" w:type="dxa"/>
            <w:shd w:val="clear" w:color="auto" w:fill="auto"/>
          </w:tcPr>
          <w:p w:rsidR="00AD3632" w:rsidRPr="0082636F" w:rsidRDefault="00AD3632" w:rsidP="001E6F49">
            <w:pPr>
              <w:spacing w:after="0" w:line="240" w:lineRule="auto"/>
              <w:ind w:left="360" w:hanging="360"/>
              <w:jc w:val="both"/>
              <w:rPr>
                <w:rFonts w:ascii="Garamond" w:hAnsi="Garamond"/>
                <w:kern w:val="24"/>
                <w:sz w:val="24"/>
                <w:szCs w:val="24"/>
              </w:rPr>
            </w:pPr>
            <w:r w:rsidRPr="0082636F">
              <w:rPr>
                <w:rFonts w:ascii="Garamond" w:hAnsi="Garamond"/>
                <w:kern w:val="24"/>
                <w:sz w:val="24"/>
                <w:szCs w:val="24"/>
              </w:rPr>
              <w:t>Schedule points of interest on 'audit highlights'.</w:t>
            </w:r>
          </w:p>
        </w:tc>
        <w:tc>
          <w:tcPr>
            <w:tcW w:w="1287" w:type="dxa"/>
            <w:shd w:val="clear" w:color="auto" w:fill="auto"/>
          </w:tcPr>
          <w:p w:rsidR="00AD3632" w:rsidRPr="0082636F" w:rsidRDefault="00AD3632" w:rsidP="006C26A2">
            <w:pPr>
              <w:spacing w:after="0" w:line="240" w:lineRule="auto"/>
              <w:jc w:val="center"/>
              <w:rPr>
                <w:rFonts w:ascii="Garamond" w:hAnsi="Garamond"/>
                <w:kern w:val="24"/>
                <w:sz w:val="24"/>
                <w:szCs w:val="24"/>
              </w:rPr>
            </w:pPr>
          </w:p>
        </w:tc>
        <w:tc>
          <w:tcPr>
            <w:tcW w:w="1417" w:type="dxa"/>
            <w:shd w:val="clear" w:color="auto" w:fill="auto"/>
          </w:tcPr>
          <w:p w:rsidR="00AD3632" w:rsidRPr="0082636F" w:rsidRDefault="00AD3632" w:rsidP="001E6F49">
            <w:pPr>
              <w:spacing w:after="0" w:line="240" w:lineRule="auto"/>
              <w:rPr>
                <w:rFonts w:ascii="Garamond" w:hAnsi="Garamond"/>
                <w:kern w:val="24"/>
                <w:sz w:val="24"/>
                <w:szCs w:val="24"/>
              </w:rPr>
            </w:pPr>
          </w:p>
        </w:tc>
        <w:tc>
          <w:tcPr>
            <w:tcW w:w="1134" w:type="dxa"/>
            <w:shd w:val="clear" w:color="auto" w:fill="auto"/>
          </w:tcPr>
          <w:p w:rsidR="00AD3632" w:rsidRPr="0082636F" w:rsidRDefault="00AD3632" w:rsidP="001E6F49">
            <w:pPr>
              <w:spacing w:after="0" w:line="240" w:lineRule="auto"/>
              <w:rPr>
                <w:rFonts w:ascii="Garamond" w:hAnsi="Garamond"/>
                <w:kern w:val="24"/>
                <w:sz w:val="24"/>
                <w:szCs w:val="24"/>
              </w:rPr>
            </w:pPr>
          </w:p>
        </w:tc>
        <w:tc>
          <w:tcPr>
            <w:tcW w:w="1357" w:type="dxa"/>
            <w:shd w:val="clear" w:color="auto" w:fill="auto"/>
          </w:tcPr>
          <w:p w:rsidR="00AD3632" w:rsidRPr="0082636F" w:rsidRDefault="00AD3632" w:rsidP="001E6F49">
            <w:pPr>
              <w:spacing w:after="0" w:line="240" w:lineRule="auto"/>
              <w:rPr>
                <w:rFonts w:ascii="Garamond" w:hAnsi="Garamond"/>
                <w:kern w:val="24"/>
                <w:sz w:val="24"/>
                <w:szCs w:val="24"/>
              </w:rPr>
            </w:pPr>
            <w:r w:rsidRPr="0082636F">
              <w:rPr>
                <w:rFonts w:ascii="Garamond" w:hAnsi="Garamond"/>
                <w:kern w:val="24"/>
                <w:sz w:val="24"/>
                <w:szCs w:val="24"/>
              </w:rPr>
              <w:t>B5</w:t>
            </w:r>
          </w:p>
        </w:tc>
      </w:tr>
      <w:tr w:rsidR="00AD3632" w:rsidRPr="005D5978" w:rsidTr="005341A4">
        <w:tc>
          <w:tcPr>
            <w:tcW w:w="4975" w:type="dxa"/>
          </w:tcPr>
          <w:p w:rsidR="00AD3632" w:rsidRPr="005D5978" w:rsidRDefault="00AD3632" w:rsidP="001E6F49">
            <w:pPr>
              <w:spacing w:after="0" w:line="240" w:lineRule="auto"/>
              <w:ind w:left="360" w:hanging="360"/>
              <w:jc w:val="both"/>
              <w:rPr>
                <w:rFonts w:ascii="Garamond" w:hAnsi="Garamond"/>
                <w:kern w:val="24"/>
                <w:sz w:val="24"/>
                <w:szCs w:val="24"/>
              </w:rPr>
            </w:pPr>
            <w:r w:rsidRPr="005D5978">
              <w:rPr>
                <w:rFonts w:ascii="Garamond" w:hAnsi="Garamond"/>
                <w:kern w:val="24"/>
                <w:sz w:val="24"/>
                <w:szCs w:val="24"/>
              </w:rPr>
              <w:t>4  Did the substantive procedures undertaken include agreeing the financial statements to the underlying records and a review of material journal entries?</w:t>
            </w:r>
          </w:p>
        </w:tc>
        <w:tc>
          <w:tcPr>
            <w:tcW w:w="1287" w:type="dxa"/>
          </w:tcPr>
          <w:p w:rsidR="00AD3632" w:rsidRPr="005D5978" w:rsidRDefault="006C26A2" w:rsidP="006C26A2">
            <w:pPr>
              <w:spacing w:after="0" w:line="240" w:lineRule="auto"/>
              <w:jc w:val="center"/>
              <w:rPr>
                <w:rFonts w:ascii="Garamond" w:hAnsi="Garamond"/>
                <w:kern w:val="24"/>
                <w:sz w:val="24"/>
                <w:szCs w:val="24"/>
              </w:rPr>
            </w:pPr>
            <w:r w:rsidRPr="00BD77C0">
              <w:rPr>
                <w:rFonts w:ascii="Garamond" w:hAnsi="Garamond"/>
                <w:b/>
                <w:bCs/>
                <w:szCs w:val="24"/>
              </w:rPr>
              <w:t>Yes</w:t>
            </w:r>
          </w:p>
        </w:tc>
        <w:tc>
          <w:tcPr>
            <w:tcW w:w="1417" w:type="dxa"/>
          </w:tcPr>
          <w:p w:rsidR="00AD3632" w:rsidRPr="005D5978" w:rsidRDefault="00AD3632" w:rsidP="001E6F49">
            <w:pPr>
              <w:spacing w:after="0" w:line="240" w:lineRule="auto"/>
              <w:rPr>
                <w:rFonts w:ascii="Garamond" w:hAnsi="Garamond"/>
                <w:kern w:val="24"/>
                <w:sz w:val="24"/>
                <w:szCs w:val="24"/>
              </w:rPr>
            </w:pPr>
          </w:p>
        </w:tc>
        <w:tc>
          <w:tcPr>
            <w:tcW w:w="1134" w:type="dxa"/>
          </w:tcPr>
          <w:p w:rsidR="00AD3632" w:rsidRPr="005D5978" w:rsidRDefault="00AD3632" w:rsidP="001E6F49">
            <w:pPr>
              <w:spacing w:after="0" w:line="240" w:lineRule="auto"/>
              <w:rPr>
                <w:rFonts w:ascii="Garamond" w:hAnsi="Garamond"/>
                <w:kern w:val="24"/>
                <w:sz w:val="24"/>
                <w:szCs w:val="24"/>
              </w:rPr>
            </w:pPr>
          </w:p>
        </w:tc>
        <w:tc>
          <w:tcPr>
            <w:tcW w:w="1357" w:type="dxa"/>
          </w:tcPr>
          <w:p w:rsidR="00AD3632" w:rsidRPr="005D5978" w:rsidRDefault="00655469" w:rsidP="001E6F49">
            <w:pPr>
              <w:spacing w:after="0" w:line="240" w:lineRule="auto"/>
              <w:rPr>
                <w:rFonts w:ascii="Garamond" w:hAnsi="Garamond"/>
                <w:kern w:val="24"/>
                <w:sz w:val="24"/>
                <w:szCs w:val="24"/>
              </w:rPr>
            </w:pPr>
            <w:r>
              <w:rPr>
                <w:rFonts w:ascii="Garamond" w:hAnsi="Garamond"/>
                <w:kern w:val="24"/>
                <w:sz w:val="24"/>
                <w:szCs w:val="24"/>
              </w:rPr>
              <w:t>Please see Journal entries checking</w:t>
            </w:r>
          </w:p>
        </w:tc>
      </w:tr>
      <w:tr w:rsidR="00AD3632" w:rsidRPr="005D5978" w:rsidTr="005341A4">
        <w:tc>
          <w:tcPr>
            <w:tcW w:w="4975" w:type="dxa"/>
          </w:tcPr>
          <w:p w:rsidR="00AD3632" w:rsidRPr="005D5978" w:rsidRDefault="00AD3632" w:rsidP="001E6F49">
            <w:pPr>
              <w:pStyle w:val="BodyText"/>
              <w:ind w:left="360" w:hanging="360"/>
              <w:rPr>
                <w:rFonts w:ascii="Garamond" w:hAnsi="Garamond"/>
                <w:color w:val="auto"/>
                <w:kern w:val="24"/>
                <w:szCs w:val="24"/>
              </w:rPr>
            </w:pPr>
            <w:r w:rsidRPr="005D5978">
              <w:rPr>
                <w:rFonts w:ascii="Garamond" w:hAnsi="Garamond"/>
                <w:color w:val="auto"/>
                <w:szCs w:val="24"/>
              </w:rPr>
              <w:t>5   Consider whether the review reveals any new factors, which may affect the presentation of information or disclosures in the accounts.</w:t>
            </w:r>
          </w:p>
        </w:tc>
        <w:tc>
          <w:tcPr>
            <w:tcW w:w="1287" w:type="dxa"/>
          </w:tcPr>
          <w:p w:rsidR="00AD3632" w:rsidRPr="005D5978" w:rsidRDefault="00C64256" w:rsidP="006C26A2">
            <w:pPr>
              <w:pStyle w:val="BodyText"/>
              <w:jc w:val="center"/>
              <w:rPr>
                <w:rFonts w:ascii="Garamond" w:hAnsi="Garamond"/>
                <w:color w:val="auto"/>
                <w:szCs w:val="24"/>
              </w:rPr>
            </w:pPr>
            <w:r>
              <w:rPr>
                <w:rFonts w:ascii="Garamond" w:hAnsi="Garamond"/>
                <w:b/>
                <w:bCs/>
                <w:color w:val="auto"/>
                <w:szCs w:val="24"/>
              </w:rPr>
              <w:t>No</w:t>
            </w:r>
          </w:p>
        </w:tc>
        <w:tc>
          <w:tcPr>
            <w:tcW w:w="1417" w:type="dxa"/>
          </w:tcPr>
          <w:p w:rsidR="00AD3632" w:rsidRPr="005D5978" w:rsidRDefault="00AD3632" w:rsidP="001E6F49">
            <w:pPr>
              <w:pStyle w:val="BodyText"/>
              <w:rPr>
                <w:rFonts w:ascii="Garamond" w:hAnsi="Garamond"/>
                <w:color w:val="auto"/>
                <w:szCs w:val="24"/>
              </w:rPr>
            </w:pPr>
          </w:p>
        </w:tc>
        <w:tc>
          <w:tcPr>
            <w:tcW w:w="1134" w:type="dxa"/>
          </w:tcPr>
          <w:p w:rsidR="00AD3632" w:rsidRPr="005D5978" w:rsidRDefault="00AD3632" w:rsidP="001E6F49">
            <w:pPr>
              <w:pStyle w:val="BodyText"/>
              <w:rPr>
                <w:rFonts w:ascii="Garamond" w:hAnsi="Garamond"/>
                <w:color w:val="auto"/>
                <w:szCs w:val="24"/>
              </w:rPr>
            </w:pPr>
          </w:p>
        </w:tc>
        <w:tc>
          <w:tcPr>
            <w:tcW w:w="1357" w:type="dxa"/>
          </w:tcPr>
          <w:p w:rsidR="00AD3632" w:rsidRPr="005D5978" w:rsidRDefault="00AD3632" w:rsidP="001E6F49">
            <w:pPr>
              <w:pStyle w:val="BodyText"/>
              <w:rPr>
                <w:rFonts w:ascii="Garamond" w:hAnsi="Garamond"/>
                <w:color w:val="auto"/>
                <w:szCs w:val="24"/>
              </w:rPr>
            </w:pPr>
          </w:p>
        </w:tc>
      </w:tr>
      <w:tr w:rsidR="00AD3632" w:rsidRPr="005D5978" w:rsidTr="005341A4">
        <w:tc>
          <w:tcPr>
            <w:tcW w:w="4975" w:type="dxa"/>
          </w:tcPr>
          <w:p w:rsidR="00AD3632" w:rsidRPr="005D5978" w:rsidRDefault="00AD3632" w:rsidP="001E6F49">
            <w:pPr>
              <w:pStyle w:val="BodyText"/>
              <w:ind w:left="360" w:hanging="360"/>
              <w:rPr>
                <w:rFonts w:ascii="Garamond" w:hAnsi="Garamond"/>
                <w:color w:val="auto"/>
                <w:szCs w:val="24"/>
              </w:rPr>
            </w:pPr>
            <w:r w:rsidRPr="005D5978">
              <w:rPr>
                <w:rFonts w:ascii="Garamond" w:hAnsi="Garamond"/>
                <w:color w:val="auto"/>
                <w:szCs w:val="24"/>
              </w:rPr>
              <w:t xml:space="preserve">6 </w:t>
            </w:r>
            <w:r w:rsidRPr="005D5978">
              <w:rPr>
                <w:rFonts w:ascii="Garamond" w:hAnsi="Garamond"/>
                <w:color w:val="auto"/>
                <w:szCs w:val="24"/>
              </w:rPr>
              <w:tab/>
              <w:t xml:space="preserve">Review the accounts for proper preparation in accordance with the Companies Act, </w:t>
            </w:r>
            <w:r w:rsidR="002A11F4">
              <w:rPr>
                <w:rFonts w:ascii="Garamond" w:hAnsi="Garamond"/>
                <w:color w:val="auto"/>
                <w:szCs w:val="24"/>
              </w:rPr>
              <w:t>B</w:t>
            </w:r>
            <w:r w:rsidRPr="005D5978">
              <w:rPr>
                <w:rFonts w:ascii="Garamond" w:hAnsi="Garamond"/>
                <w:color w:val="auto"/>
                <w:szCs w:val="24"/>
              </w:rPr>
              <w:t>SEC</w:t>
            </w:r>
            <w:r w:rsidR="002A11F4">
              <w:rPr>
                <w:rFonts w:ascii="Garamond" w:hAnsi="Garamond"/>
                <w:color w:val="auto"/>
                <w:szCs w:val="24"/>
              </w:rPr>
              <w:t xml:space="preserve"> rules</w:t>
            </w:r>
            <w:r w:rsidRPr="005D5978">
              <w:rPr>
                <w:rFonts w:ascii="Garamond" w:hAnsi="Garamond"/>
                <w:color w:val="auto"/>
                <w:szCs w:val="24"/>
              </w:rPr>
              <w:t xml:space="preserve">, </w:t>
            </w:r>
            <w:r w:rsidR="002A11F4">
              <w:rPr>
                <w:rFonts w:ascii="Garamond" w:hAnsi="Garamond"/>
                <w:color w:val="auto"/>
                <w:szCs w:val="24"/>
              </w:rPr>
              <w:t>I</w:t>
            </w:r>
            <w:r w:rsidRPr="005D5978">
              <w:rPr>
                <w:rFonts w:ascii="Garamond" w:hAnsi="Garamond"/>
                <w:color w:val="auto"/>
                <w:szCs w:val="24"/>
              </w:rPr>
              <w:t xml:space="preserve">FRSs, </w:t>
            </w:r>
            <w:r w:rsidR="002A11F4">
              <w:rPr>
                <w:rFonts w:ascii="Garamond" w:hAnsi="Garamond"/>
                <w:color w:val="auto"/>
                <w:szCs w:val="24"/>
              </w:rPr>
              <w:t>I</w:t>
            </w:r>
            <w:r w:rsidRPr="005D5978">
              <w:rPr>
                <w:rFonts w:ascii="Garamond" w:hAnsi="Garamond"/>
                <w:color w:val="auto"/>
                <w:szCs w:val="24"/>
              </w:rPr>
              <w:t>AS and other dis</w:t>
            </w:r>
            <w:r w:rsidRPr="005D5978">
              <w:rPr>
                <w:rFonts w:ascii="Garamond" w:hAnsi="Garamond"/>
                <w:color w:val="auto"/>
                <w:szCs w:val="24"/>
              </w:rPr>
              <w:softHyphen/>
              <w:t xml:space="preserve">closure </w:t>
            </w:r>
            <w:r w:rsidRPr="005D5978">
              <w:rPr>
                <w:rFonts w:ascii="Garamond" w:hAnsi="Garamond"/>
                <w:color w:val="auto"/>
                <w:szCs w:val="24"/>
              </w:rPr>
              <w:lastRenderedPageBreak/>
              <w:t>requirements. .State whether or not a disclosure checklist has been completed in respect of the current year. If not completed in the current year, state year in which it was last completed.</w:t>
            </w:r>
          </w:p>
        </w:tc>
        <w:tc>
          <w:tcPr>
            <w:tcW w:w="1287" w:type="dxa"/>
          </w:tcPr>
          <w:p w:rsidR="00AD3632" w:rsidRPr="005D5978" w:rsidRDefault="006C26A2" w:rsidP="006C26A2">
            <w:pPr>
              <w:pStyle w:val="BodyText"/>
              <w:jc w:val="center"/>
              <w:rPr>
                <w:rFonts w:ascii="Garamond" w:hAnsi="Garamond"/>
                <w:color w:val="auto"/>
                <w:szCs w:val="24"/>
              </w:rPr>
            </w:pPr>
            <w:r w:rsidRPr="00BD77C0">
              <w:rPr>
                <w:rFonts w:ascii="Garamond" w:hAnsi="Garamond"/>
                <w:b/>
                <w:bCs/>
                <w:color w:val="auto"/>
                <w:szCs w:val="24"/>
              </w:rPr>
              <w:lastRenderedPageBreak/>
              <w:t>Yes</w:t>
            </w:r>
          </w:p>
        </w:tc>
        <w:tc>
          <w:tcPr>
            <w:tcW w:w="1417" w:type="dxa"/>
          </w:tcPr>
          <w:p w:rsidR="00AD3632" w:rsidRPr="005D5978" w:rsidRDefault="00AD3632" w:rsidP="001E6F49">
            <w:pPr>
              <w:pStyle w:val="BodyText"/>
              <w:rPr>
                <w:rFonts w:ascii="Garamond" w:hAnsi="Garamond"/>
                <w:color w:val="auto"/>
                <w:szCs w:val="24"/>
              </w:rPr>
            </w:pPr>
          </w:p>
        </w:tc>
        <w:tc>
          <w:tcPr>
            <w:tcW w:w="1134" w:type="dxa"/>
          </w:tcPr>
          <w:p w:rsidR="00AD3632" w:rsidRPr="005D5978" w:rsidRDefault="00AD3632" w:rsidP="001E6F49">
            <w:pPr>
              <w:pStyle w:val="BodyText"/>
              <w:rPr>
                <w:rFonts w:ascii="Garamond" w:hAnsi="Garamond"/>
                <w:color w:val="auto"/>
                <w:szCs w:val="24"/>
              </w:rPr>
            </w:pPr>
          </w:p>
        </w:tc>
        <w:tc>
          <w:tcPr>
            <w:tcW w:w="1357" w:type="dxa"/>
          </w:tcPr>
          <w:p w:rsidR="00AD3632" w:rsidRPr="005D5978" w:rsidRDefault="004810B7" w:rsidP="001E6F49">
            <w:pPr>
              <w:pStyle w:val="BodyText"/>
              <w:rPr>
                <w:rFonts w:ascii="Garamond" w:hAnsi="Garamond"/>
                <w:color w:val="auto"/>
                <w:szCs w:val="24"/>
              </w:rPr>
            </w:pPr>
            <w:r>
              <w:rPr>
                <w:rFonts w:ascii="Garamond" w:hAnsi="Garamond"/>
                <w:color w:val="auto"/>
                <w:szCs w:val="24"/>
              </w:rPr>
              <w:t xml:space="preserve">Please see the disclosure </w:t>
            </w:r>
            <w:r>
              <w:rPr>
                <w:rFonts w:ascii="Garamond" w:hAnsi="Garamond"/>
                <w:color w:val="auto"/>
                <w:szCs w:val="24"/>
              </w:rPr>
              <w:lastRenderedPageBreak/>
              <w:t>checklist</w:t>
            </w:r>
          </w:p>
        </w:tc>
      </w:tr>
      <w:tr w:rsidR="00AD3632" w:rsidRPr="005D5978" w:rsidTr="005341A4">
        <w:tc>
          <w:tcPr>
            <w:tcW w:w="4975" w:type="dxa"/>
          </w:tcPr>
          <w:p w:rsidR="00AD3632" w:rsidRPr="005D5978" w:rsidRDefault="00AD3632" w:rsidP="001E6F49">
            <w:pPr>
              <w:spacing w:after="0" w:line="240" w:lineRule="auto"/>
              <w:ind w:left="322" w:hanging="300"/>
              <w:jc w:val="both"/>
              <w:rPr>
                <w:rFonts w:ascii="Garamond" w:hAnsi="Garamond"/>
                <w:sz w:val="24"/>
                <w:szCs w:val="24"/>
              </w:rPr>
            </w:pPr>
            <w:r w:rsidRPr="005D5978">
              <w:rPr>
                <w:rFonts w:ascii="Garamond" w:hAnsi="Garamond"/>
                <w:kern w:val="24"/>
                <w:sz w:val="24"/>
                <w:szCs w:val="24"/>
              </w:rPr>
              <w:lastRenderedPageBreak/>
              <w:t>7</w:t>
            </w:r>
            <w:r w:rsidRPr="005D5978">
              <w:rPr>
                <w:rFonts w:ascii="Garamond" w:hAnsi="Garamond"/>
                <w:kern w:val="24"/>
                <w:sz w:val="24"/>
                <w:szCs w:val="24"/>
              </w:rPr>
              <w:tab/>
              <w:t>Consider whether the information contained in the directors' report and any other document issued with the accounts is consistent with the accounting information in the accounts and has not been unduly influenced by the directors' desire to present matters in a favorable or unfavorable light.</w:t>
            </w:r>
          </w:p>
        </w:tc>
        <w:tc>
          <w:tcPr>
            <w:tcW w:w="1287" w:type="dxa"/>
          </w:tcPr>
          <w:p w:rsidR="00AD3632" w:rsidRPr="005D5978" w:rsidRDefault="006C26A2" w:rsidP="006C26A2">
            <w:pPr>
              <w:spacing w:after="0" w:line="240" w:lineRule="auto"/>
              <w:jc w:val="center"/>
              <w:rPr>
                <w:rFonts w:ascii="Garamond" w:hAnsi="Garamond"/>
                <w:kern w:val="24"/>
                <w:sz w:val="24"/>
                <w:szCs w:val="24"/>
              </w:rPr>
            </w:pPr>
            <w:r w:rsidRPr="00BD77C0">
              <w:rPr>
                <w:rFonts w:ascii="Garamond" w:hAnsi="Garamond"/>
                <w:b/>
                <w:bCs/>
                <w:szCs w:val="24"/>
              </w:rPr>
              <w:t>Yes</w:t>
            </w:r>
          </w:p>
        </w:tc>
        <w:tc>
          <w:tcPr>
            <w:tcW w:w="1417" w:type="dxa"/>
          </w:tcPr>
          <w:p w:rsidR="00AD3632" w:rsidRPr="005D5978" w:rsidRDefault="00AD3632" w:rsidP="001E6F49">
            <w:pPr>
              <w:spacing w:after="0" w:line="240" w:lineRule="auto"/>
              <w:rPr>
                <w:rFonts w:ascii="Garamond" w:hAnsi="Garamond"/>
                <w:kern w:val="24"/>
                <w:sz w:val="24"/>
                <w:szCs w:val="24"/>
              </w:rPr>
            </w:pPr>
          </w:p>
        </w:tc>
        <w:tc>
          <w:tcPr>
            <w:tcW w:w="1134" w:type="dxa"/>
          </w:tcPr>
          <w:p w:rsidR="00AD3632" w:rsidRPr="005D5978" w:rsidRDefault="00AD3632" w:rsidP="001E6F49">
            <w:pPr>
              <w:spacing w:after="0" w:line="240" w:lineRule="auto"/>
              <w:rPr>
                <w:rFonts w:ascii="Garamond" w:hAnsi="Garamond"/>
                <w:kern w:val="24"/>
                <w:sz w:val="24"/>
                <w:szCs w:val="24"/>
              </w:rPr>
            </w:pPr>
          </w:p>
        </w:tc>
        <w:tc>
          <w:tcPr>
            <w:tcW w:w="1357" w:type="dxa"/>
          </w:tcPr>
          <w:p w:rsidR="00AD3632" w:rsidRPr="005D5978" w:rsidRDefault="004810B7" w:rsidP="001E6F49">
            <w:pPr>
              <w:spacing w:after="0" w:line="240" w:lineRule="auto"/>
              <w:rPr>
                <w:rFonts w:ascii="Garamond" w:hAnsi="Garamond"/>
                <w:kern w:val="24"/>
                <w:sz w:val="24"/>
                <w:szCs w:val="24"/>
              </w:rPr>
            </w:pPr>
            <w:r>
              <w:rPr>
                <w:rFonts w:ascii="Garamond" w:hAnsi="Garamond"/>
                <w:kern w:val="24"/>
                <w:sz w:val="24"/>
                <w:szCs w:val="24"/>
              </w:rPr>
              <w:t>See directors report</w:t>
            </w:r>
          </w:p>
        </w:tc>
      </w:tr>
    </w:tbl>
    <w:p w:rsidR="00AD3632" w:rsidRPr="005D5978" w:rsidRDefault="00AD3632" w:rsidP="00AD3632">
      <w:pPr>
        <w:pStyle w:val="Footer"/>
        <w:rPr>
          <w:spacing w:val="-7"/>
          <w:sz w:val="24"/>
          <w:szCs w:val="24"/>
        </w:rPr>
      </w:pPr>
    </w:p>
    <w:p w:rsidR="00AD3632" w:rsidRPr="005D5978" w:rsidRDefault="00AD3632" w:rsidP="00AD3632">
      <w:pPr>
        <w:spacing w:after="0" w:line="240" w:lineRule="auto"/>
        <w:jc w:val="both"/>
        <w:outlineLvl w:val="0"/>
        <w:rPr>
          <w:rFonts w:ascii="Garamond" w:hAnsi="Garamond"/>
          <w:kern w:val="24"/>
          <w:sz w:val="24"/>
          <w:szCs w:val="24"/>
        </w:rPr>
      </w:pPr>
      <w:r w:rsidRPr="005D5978">
        <w:rPr>
          <w:rFonts w:ascii="Garamond" w:hAnsi="Garamond"/>
          <w:kern w:val="24"/>
          <w:sz w:val="24"/>
          <w:szCs w:val="24"/>
        </w:rPr>
        <w:t>Conclusion</w:t>
      </w:r>
    </w:p>
    <w:p w:rsidR="00AD3632" w:rsidRPr="005D5978" w:rsidRDefault="00AD3632" w:rsidP="00AD3632">
      <w:pPr>
        <w:tabs>
          <w:tab w:val="left" w:pos="500"/>
        </w:tabs>
        <w:spacing w:after="0" w:line="240" w:lineRule="auto"/>
        <w:ind w:left="500" w:hanging="500"/>
        <w:jc w:val="both"/>
        <w:rPr>
          <w:rFonts w:ascii="Garamond" w:hAnsi="Garamond"/>
          <w:kern w:val="24"/>
          <w:sz w:val="24"/>
          <w:szCs w:val="24"/>
        </w:rPr>
      </w:pPr>
      <w:r w:rsidRPr="005D5978">
        <w:rPr>
          <w:rFonts w:ascii="Garamond" w:hAnsi="Garamond"/>
          <w:kern w:val="24"/>
          <w:sz w:val="24"/>
          <w:szCs w:val="24"/>
        </w:rPr>
        <w:t>1</w:t>
      </w:r>
      <w:r w:rsidRPr="005D5978">
        <w:rPr>
          <w:rFonts w:ascii="Garamond" w:hAnsi="Garamond"/>
          <w:kern w:val="24"/>
          <w:sz w:val="24"/>
          <w:szCs w:val="24"/>
        </w:rPr>
        <w:tab/>
        <w:t>I have compared the ratios of the final accounts with those of last year*/the budget*/the preliminary */extensive* analytical review*.</w:t>
      </w:r>
    </w:p>
    <w:p w:rsidR="00AD3632" w:rsidRPr="005D5978" w:rsidRDefault="00AD3632" w:rsidP="00AD3632">
      <w:pPr>
        <w:pStyle w:val="BodyText"/>
        <w:tabs>
          <w:tab w:val="left" w:pos="500"/>
        </w:tabs>
        <w:ind w:left="900" w:hanging="900"/>
        <w:rPr>
          <w:rFonts w:ascii="Garamond" w:hAnsi="Garamond"/>
          <w:color w:val="auto"/>
          <w:kern w:val="24"/>
          <w:szCs w:val="24"/>
        </w:rPr>
      </w:pPr>
      <w:r w:rsidRPr="005D5978">
        <w:rPr>
          <w:rFonts w:ascii="Garamond" w:hAnsi="Garamond"/>
          <w:color w:val="auto"/>
          <w:kern w:val="24"/>
          <w:szCs w:val="24"/>
        </w:rPr>
        <w:t>2</w:t>
      </w:r>
      <w:r w:rsidRPr="005D5978">
        <w:rPr>
          <w:rFonts w:ascii="Garamond" w:hAnsi="Garamond"/>
          <w:color w:val="auto"/>
          <w:kern w:val="24"/>
          <w:szCs w:val="24"/>
        </w:rPr>
        <w:tab/>
        <w:t>(a)</w:t>
      </w:r>
      <w:r w:rsidRPr="005D5978">
        <w:rPr>
          <w:rFonts w:ascii="Garamond" w:hAnsi="Garamond"/>
          <w:color w:val="auto"/>
          <w:kern w:val="24"/>
          <w:szCs w:val="24"/>
        </w:rPr>
        <w:tab/>
        <w:t xml:space="preserve">I have obtained, recorded and corroborated explanations for significant fluctuations for principal areas of the accounts,* or </w:t>
      </w:r>
    </w:p>
    <w:p w:rsidR="00AD3632" w:rsidRPr="005D5978" w:rsidRDefault="00AD3632" w:rsidP="00AD3632">
      <w:pPr>
        <w:pStyle w:val="BodyText"/>
        <w:tabs>
          <w:tab w:val="left" w:pos="900"/>
        </w:tabs>
        <w:ind w:left="500" w:hanging="500"/>
        <w:rPr>
          <w:rFonts w:ascii="Garamond" w:hAnsi="Garamond"/>
          <w:color w:val="auto"/>
          <w:kern w:val="24"/>
          <w:szCs w:val="24"/>
        </w:rPr>
      </w:pPr>
      <w:r w:rsidRPr="005D5978">
        <w:rPr>
          <w:rFonts w:ascii="Garamond" w:hAnsi="Garamond"/>
          <w:color w:val="auto"/>
          <w:kern w:val="24"/>
          <w:szCs w:val="24"/>
        </w:rPr>
        <w:tab/>
        <w:t>(b)</w:t>
      </w:r>
      <w:r w:rsidRPr="005D5978">
        <w:rPr>
          <w:rFonts w:ascii="Garamond" w:hAnsi="Garamond"/>
          <w:color w:val="auto"/>
          <w:kern w:val="24"/>
          <w:szCs w:val="24"/>
        </w:rPr>
        <w:tab/>
        <w:t>There were no significant fluctuations requiring explanation.*</w:t>
      </w:r>
    </w:p>
    <w:p w:rsidR="00AD3632" w:rsidRPr="005D5978" w:rsidRDefault="00AD3632" w:rsidP="00AD3632">
      <w:pPr>
        <w:tabs>
          <w:tab w:val="left" w:pos="500"/>
        </w:tabs>
        <w:spacing w:after="0" w:line="240" w:lineRule="auto"/>
        <w:ind w:left="500" w:hanging="500"/>
        <w:jc w:val="both"/>
        <w:rPr>
          <w:rFonts w:ascii="Garamond" w:hAnsi="Garamond"/>
          <w:kern w:val="24"/>
          <w:sz w:val="24"/>
          <w:szCs w:val="24"/>
        </w:rPr>
      </w:pPr>
      <w:r w:rsidRPr="005D5978">
        <w:rPr>
          <w:rFonts w:ascii="Garamond" w:hAnsi="Garamond"/>
          <w:kern w:val="24"/>
          <w:sz w:val="24"/>
          <w:szCs w:val="24"/>
        </w:rPr>
        <w:t>3</w:t>
      </w:r>
      <w:r w:rsidRPr="005D5978">
        <w:rPr>
          <w:rFonts w:ascii="Garamond" w:hAnsi="Garamond"/>
          <w:kern w:val="24"/>
          <w:sz w:val="24"/>
          <w:szCs w:val="24"/>
        </w:rPr>
        <w:tab/>
        <w:t>The directors' report and other published information is consistent with the accounts.</w:t>
      </w:r>
    </w:p>
    <w:p w:rsidR="00AD3632" w:rsidRDefault="00AD3632" w:rsidP="00AD3632">
      <w:pPr>
        <w:spacing w:after="0" w:line="240" w:lineRule="auto"/>
        <w:jc w:val="both"/>
        <w:rPr>
          <w:rFonts w:ascii="Garamond" w:hAnsi="Garamond"/>
          <w:kern w:val="24"/>
          <w:sz w:val="24"/>
          <w:szCs w:val="24"/>
        </w:rPr>
      </w:pPr>
    </w:p>
    <w:p w:rsidR="00AD3632" w:rsidRPr="005D5978" w:rsidRDefault="00AD3632" w:rsidP="00AD3632">
      <w:pPr>
        <w:spacing w:after="0" w:line="240" w:lineRule="auto"/>
        <w:jc w:val="both"/>
        <w:rPr>
          <w:rFonts w:ascii="Garamond" w:hAnsi="Garamond"/>
          <w:kern w:val="24"/>
          <w:sz w:val="24"/>
          <w:szCs w:val="24"/>
        </w:rPr>
      </w:pPr>
      <w:r w:rsidRPr="005D5978">
        <w:rPr>
          <w:rFonts w:ascii="Garamond" w:hAnsi="Garamond"/>
          <w:kern w:val="24"/>
          <w:sz w:val="24"/>
          <w:szCs w:val="24"/>
        </w:rPr>
        <w:t>I am satisfied from this critical review that the accounts appear credible and have been properly prepared in accordance with the Companies Act 1994 and any other relevant statutory requirements.*</w:t>
      </w:r>
    </w:p>
    <w:p w:rsidR="00AD3632" w:rsidRPr="005D5978" w:rsidRDefault="00AD3632" w:rsidP="00AD3632">
      <w:pPr>
        <w:spacing w:after="0" w:line="240" w:lineRule="auto"/>
        <w:rPr>
          <w:rFonts w:ascii="Garamond" w:hAnsi="Garamond"/>
          <w:kern w:val="24"/>
          <w:sz w:val="24"/>
          <w:szCs w:val="24"/>
        </w:rPr>
      </w:pPr>
    </w:p>
    <w:p w:rsidR="00AD3632" w:rsidRPr="005D5978" w:rsidRDefault="00AD3632" w:rsidP="00AD3632">
      <w:pPr>
        <w:spacing w:after="0" w:line="240" w:lineRule="auto"/>
        <w:rPr>
          <w:rFonts w:ascii="Garamond" w:hAnsi="Garamond"/>
          <w:kern w:val="24"/>
          <w:sz w:val="24"/>
          <w:szCs w:val="24"/>
        </w:rPr>
      </w:pPr>
      <w:r w:rsidRPr="005D5978">
        <w:rPr>
          <w:rFonts w:ascii="Garamond" w:hAnsi="Garamond"/>
          <w:kern w:val="24"/>
          <w:sz w:val="24"/>
          <w:szCs w:val="24"/>
        </w:rPr>
        <w:t>Prepared by __________________</w:t>
      </w:r>
      <w:r w:rsidR="004E59EF">
        <w:rPr>
          <w:rFonts w:ascii="Garamond" w:hAnsi="Garamond"/>
          <w:kern w:val="24"/>
          <w:sz w:val="24"/>
          <w:szCs w:val="24"/>
        </w:rPr>
        <w:t>Mr.Y</w:t>
      </w:r>
      <w:r w:rsidRPr="005D5978">
        <w:rPr>
          <w:rFonts w:ascii="Garamond" w:hAnsi="Garamond"/>
          <w:kern w:val="24"/>
          <w:sz w:val="24"/>
          <w:szCs w:val="24"/>
        </w:rPr>
        <w:t>______________________    Date __________</w:t>
      </w:r>
    </w:p>
    <w:p w:rsidR="00AD3632" w:rsidRPr="005D5978" w:rsidRDefault="00AD3632" w:rsidP="00AD3632">
      <w:pPr>
        <w:spacing w:after="0" w:line="240" w:lineRule="auto"/>
        <w:rPr>
          <w:rFonts w:ascii="Garamond" w:hAnsi="Garamond"/>
          <w:kern w:val="24"/>
          <w:sz w:val="24"/>
          <w:szCs w:val="24"/>
        </w:rPr>
      </w:pPr>
    </w:p>
    <w:p w:rsidR="00AD3632" w:rsidRPr="005D5978" w:rsidRDefault="00AD3632" w:rsidP="00AD3632">
      <w:pPr>
        <w:spacing w:after="0" w:line="240" w:lineRule="auto"/>
        <w:rPr>
          <w:rFonts w:ascii="Garamond" w:hAnsi="Garamond"/>
          <w:kern w:val="24"/>
          <w:sz w:val="24"/>
          <w:szCs w:val="24"/>
        </w:rPr>
      </w:pPr>
      <w:r w:rsidRPr="005D5978">
        <w:rPr>
          <w:rFonts w:ascii="Garamond" w:hAnsi="Garamond"/>
          <w:kern w:val="24"/>
          <w:sz w:val="24"/>
          <w:szCs w:val="24"/>
        </w:rPr>
        <w:t>Reviewed by______________________</w:t>
      </w:r>
      <w:r w:rsidR="004E59EF">
        <w:rPr>
          <w:rFonts w:ascii="Garamond" w:hAnsi="Garamond"/>
          <w:kern w:val="24"/>
          <w:sz w:val="24"/>
          <w:szCs w:val="24"/>
        </w:rPr>
        <w:t>Mr. X</w:t>
      </w:r>
      <w:r w:rsidRPr="005D5978">
        <w:rPr>
          <w:rFonts w:ascii="Garamond" w:hAnsi="Garamond"/>
          <w:kern w:val="24"/>
          <w:sz w:val="24"/>
          <w:szCs w:val="24"/>
        </w:rPr>
        <w:t>__________________   Date __________</w:t>
      </w:r>
    </w:p>
    <w:p w:rsidR="00AD3632" w:rsidRPr="005D5978" w:rsidRDefault="00AD3632" w:rsidP="00AD3632">
      <w:pPr>
        <w:shd w:val="clear" w:color="auto" w:fill="FFFFFF"/>
        <w:spacing w:after="0" w:line="240" w:lineRule="auto"/>
        <w:rPr>
          <w:rFonts w:ascii="Garamond" w:hAnsi="Garamond"/>
          <w:sz w:val="24"/>
          <w:szCs w:val="24"/>
        </w:rPr>
      </w:pPr>
    </w:p>
    <w:p w:rsidR="00AD3632" w:rsidRPr="005D5978" w:rsidRDefault="00AD3632" w:rsidP="00AD3632">
      <w:pPr>
        <w:shd w:val="clear" w:color="auto" w:fill="FFFFFF"/>
        <w:spacing w:after="0" w:line="240" w:lineRule="auto"/>
        <w:rPr>
          <w:rFonts w:ascii="Garamond" w:hAnsi="Garamond"/>
          <w:sz w:val="24"/>
          <w:szCs w:val="24"/>
        </w:rPr>
      </w:pPr>
      <w:r w:rsidRPr="005D5978">
        <w:rPr>
          <w:rFonts w:ascii="Garamond" w:hAnsi="Garamond"/>
          <w:sz w:val="24"/>
          <w:szCs w:val="24"/>
        </w:rPr>
        <w:t>* Delete as appropriate.</w:t>
      </w:r>
    </w:p>
    <w:p w:rsidR="00AD3632" w:rsidRDefault="00AD3632"/>
    <w:p w:rsidR="00626772" w:rsidRPr="00626772" w:rsidRDefault="00626772" w:rsidP="00626772">
      <w:pPr>
        <w:jc w:val="both"/>
        <w:rPr>
          <w:b/>
        </w:rPr>
      </w:pPr>
      <w:r w:rsidRPr="00626772">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bookmarkStart w:id="0" w:name="_GoBack"/>
      <w:bookmarkEnd w:id="0"/>
    </w:p>
    <w:p w:rsidR="00626772" w:rsidRDefault="00626772"/>
    <w:sectPr w:rsidR="00626772"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B97" w:rsidRPr="00FA0DB2" w:rsidRDefault="007E7B97" w:rsidP="00AD3632">
      <w:pPr>
        <w:pStyle w:val="Footer"/>
        <w:rPr>
          <w:rFonts w:asciiTheme="minorHAnsi" w:hAnsiTheme="minorHAnsi"/>
        </w:rPr>
      </w:pPr>
      <w:r>
        <w:separator/>
      </w:r>
    </w:p>
  </w:endnote>
  <w:endnote w:type="continuationSeparator" w:id="0">
    <w:p w:rsidR="007E7B97" w:rsidRPr="00FA0DB2" w:rsidRDefault="007E7B97" w:rsidP="00AD3632">
      <w:pPr>
        <w:pStyle w:val="Footer"/>
        <w:rPr>
          <w:rFonts w:asciiTheme="minorHAnsi" w:hAnsiTheme="minorHAns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8739100"/>
      <w:docPartObj>
        <w:docPartGallery w:val="Page Numbers (Bottom of Page)"/>
        <w:docPartUnique/>
      </w:docPartObj>
    </w:sdtPr>
    <w:sdtContent>
      <w:sdt>
        <w:sdtPr>
          <w:id w:val="1728636285"/>
          <w:docPartObj>
            <w:docPartGallery w:val="Page Numbers (Top of Page)"/>
            <w:docPartUnique/>
          </w:docPartObj>
        </w:sdtPr>
        <w:sdtContent>
          <w:p w:rsidR="00626772" w:rsidRDefault="0062677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626772" w:rsidRDefault="006267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B97" w:rsidRPr="00FA0DB2" w:rsidRDefault="007E7B97" w:rsidP="00AD3632">
      <w:pPr>
        <w:pStyle w:val="Footer"/>
        <w:rPr>
          <w:rFonts w:asciiTheme="minorHAnsi" w:hAnsiTheme="minorHAnsi"/>
        </w:rPr>
      </w:pPr>
      <w:r>
        <w:separator/>
      </w:r>
    </w:p>
  </w:footnote>
  <w:footnote w:type="continuationSeparator" w:id="0">
    <w:p w:rsidR="007E7B97" w:rsidRPr="00FA0DB2" w:rsidRDefault="007E7B97" w:rsidP="00AD3632">
      <w:pPr>
        <w:pStyle w:val="Footer"/>
        <w:rPr>
          <w:rFonts w:asciiTheme="minorHAnsi" w:hAnsiTheme="minorHAnsi"/>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91" w:type="dxa"/>
      <w:tblInd w:w="220" w:type="dxa"/>
      <w:tblLayout w:type="fixed"/>
      <w:tblCellMar>
        <w:left w:w="40" w:type="dxa"/>
        <w:right w:w="40" w:type="dxa"/>
      </w:tblCellMar>
      <w:tblLook w:val="0000" w:firstRow="0" w:lastRow="0" w:firstColumn="0" w:lastColumn="0" w:noHBand="0" w:noVBand="0"/>
    </w:tblPr>
    <w:tblGrid>
      <w:gridCol w:w="3506"/>
      <w:gridCol w:w="1417"/>
      <w:gridCol w:w="2268"/>
      <w:gridCol w:w="1500"/>
      <w:gridCol w:w="1100"/>
    </w:tblGrid>
    <w:tr w:rsidR="00AD3632" w:rsidRPr="005D5978" w:rsidTr="00AD3632">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AD3632" w:rsidRPr="005D5978" w:rsidRDefault="00AD3632" w:rsidP="001E6F49">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 xml:space="preserve">Client: </w:t>
          </w:r>
          <w:r>
            <w:rPr>
              <w:rFonts w:ascii="Garamond" w:hAnsi="Garamond"/>
              <w:b/>
              <w:bCs/>
              <w:sz w:val="24"/>
              <w:szCs w:val="24"/>
            </w:rPr>
            <w:t>XYZ Limited</w:t>
          </w:r>
        </w:p>
        <w:p w:rsidR="00AD3632" w:rsidRPr="005D5978" w:rsidRDefault="00AD3632" w:rsidP="001E6F49">
          <w:pPr>
            <w:spacing w:after="0" w:line="240" w:lineRule="auto"/>
            <w:rPr>
              <w:rFonts w:ascii="Garamond" w:hAnsi="Garamond"/>
              <w:b/>
              <w:bCs/>
              <w:sz w:val="24"/>
              <w:szCs w:val="24"/>
            </w:rPr>
          </w:pPr>
          <w:r w:rsidRPr="005D5978">
            <w:rPr>
              <w:rFonts w:ascii="Garamond" w:hAnsi="Garamond"/>
              <w:b/>
              <w:bCs/>
              <w:spacing w:val="-15"/>
              <w:sz w:val="24"/>
              <w:szCs w:val="24"/>
            </w:rPr>
            <w:t>Client:</w:t>
          </w:r>
        </w:p>
        <w:p w:rsidR="00AD3632" w:rsidRPr="005D5978" w:rsidRDefault="00AD3632" w:rsidP="001E6F49">
          <w:pPr>
            <w:spacing w:after="0" w:line="240" w:lineRule="auto"/>
            <w:rPr>
              <w:rFonts w:ascii="Garamond" w:hAnsi="Garamond"/>
              <w:b/>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AD3632" w:rsidRPr="005D5978" w:rsidRDefault="00AD3632" w:rsidP="001E6F49">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AD3632" w:rsidRPr="005D5978" w:rsidRDefault="00AD3632" w:rsidP="001E6F49">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AD3632" w:rsidRPr="005D5978" w:rsidRDefault="00AD3632"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AD3632" w:rsidRPr="005D5978" w:rsidRDefault="00AD3632" w:rsidP="001E6F49">
          <w:pPr>
            <w:spacing w:after="0" w:line="240" w:lineRule="auto"/>
            <w:rPr>
              <w:rFonts w:ascii="Garamond" w:hAnsi="Garamond"/>
              <w:b/>
              <w:bCs/>
              <w:sz w:val="24"/>
              <w:szCs w:val="24"/>
            </w:rPr>
          </w:pPr>
        </w:p>
      </w:tc>
      <w:tc>
        <w:tcPr>
          <w:tcW w:w="1100" w:type="dxa"/>
          <w:tcBorders>
            <w:top w:val="single" w:sz="6" w:space="0" w:color="auto"/>
            <w:left w:val="single" w:sz="6" w:space="0" w:color="auto"/>
            <w:bottom w:val="nil"/>
            <w:right w:val="single" w:sz="6" w:space="0" w:color="auto"/>
          </w:tcBorders>
        </w:tcPr>
        <w:p w:rsidR="00AD3632" w:rsidRPr="005D5978" w:rsidRDefault="00AD3632" w:rsidP="00AD3632">
          <w:pPr>
            <w:spacing w:after="0" w:line="240" w:lineRule="auto"/>
            <w:rPr>
              <w:rFonts w:ascii="Garamond" w:hAnsi="Garamond"/>
              <w:b/>
              <w:bCs/>
              <w:sz w:val="24"/>
              <w:szCs w:val="24"/>
            </w:rPr>
          </w:pPr>
          <w:r>
            <w:rPr>
              <w:rFonts w:ascii="Garamond" w:hAnsi="Garamond"/>
              <w:b/>
              <w:bCs/>
              <w:sz w:val="24"/>
              <w:szCs w:val="24"/>
            </w:rPr>
            <w:t>Ref: B4</w:t>
          </w:r>
        </w:p>
      </w:tc>
    </w:tr>
    <w:tr w:rsidR="00AD3632" w:rsidRPr="005D5978" w:rsidTr="00AD3632">
      <w:trPr>
        <w:cantSplit/>
        <w:trHeight w:hRule="exact" w:val="298"/>
      </w:trPr>
      <w:tc>
        <w:tcPr>
          <w:tcW w:w="3506" w:type="dxa"/>
          <w:tcBorders>
            <w:top w:val="single" w:sz="6" w:space="0" w:color="auto"/>
            <w:left w:val="single" w:sz="6" w:space="0" w:color="auto"/>
            <w:bottom w:val="single" w:sz="6" w:space="0" w:color="auto"/>
            <w:right w:val="nil"/>
          </w:tcBorders>
        </w:tcPr>
        <w:p w:rsidR="00AD3632" w:rsidRPr="005D5978" w:rsidRDefault="00AD3632" w:rsidP="001E6F49">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AD3632" w:rsidRPr="005D5978" w:rsidRDefault="00AD3632" w:rsidP="001E6F49">
          <w:pPr>
            <w:spacing w:after="0" w:line="240" w:lineRule="auto"/>
            <w:rPr>
              <w:rFonts w:ascii="Garamond" w:hAnsi="Garamond"/>
              <w:b/>
              <w:bCs/>
              <w:sz w:val="24"/>
              <w:szCs w:val="24"/>
            </w:rPr>
          </w:pPr>
        </w:p>
      </w:tc>
      <w:tc>
        <w:tcPr>
          <w:tcW w:w="1417" w:type="dxa"/>
          <w:tcBorders>
            <w:top w:val="single" w:sz="6" w:space="0" w:color="auto"/>
            <w:left w:val="nil"/>
            <w:bottom w:val="single" w:sz="6" w:space="0" w:color="auto"/>
            <w:right w:val="single" w:sz="6" w:space="0" w:color="auto"/>
          </w:tcBorders>
        </w:tcPr>
        <w:p w:rsidR="00AD3632" w:rsidRPr="005D5978" w:rsidRDefault="00AD3632" w:rsidP="001E6F49">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AD3632" w:rsidRPr="005D5978" w:rsidRDefault="00AD3632" w:rsidP="001E6F49">
          <w:pPr>
            <w:spacing w:after="0" w:line="240" w:lineRule="auto"/>
            <w:rPr>
              <w:rFonts w:ascii="Garamond" w:hAnsi="Garamond"/>
              <w:b/>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AD3632" w:rsidRPr="005D5978" w:rsidRDefault="00AD3632" w:rsidP="001E6F49">
          <w:pPr>
            <w:spacing w:after="0" w:line="240" w:lineRule="auto"/>
            <w:rPr>
              <w:rFonts w:ascii="Garamond" w:hAnsi="Garamond"/>
              <w:b/>
              <w:bCs/>
              <w:sz w:val="24"/>
              <w:szCs w:val="24"/>
            </w:rPr>
          </w:pPr>
          <w:r w:rsidRPr="005D5978">
            <w:rPr>
              <w:rFonts w:ascii="Garamond" w:hAnsi="Garamond"/>
              <w:b/>
              <w:bCs/>
              <w:sz w:val="24"/>
              <w:szCs w:val="24"/>
            </w:rPr>
            <w:t>Reviewed by:</w:t>
          </w:r>
        </w:p>
        <w:p w:rsidR="00AD3632" w:rsidRPr="005D5978" w:rsidRDefault="00AD3632" w:rsidP="001E6F49">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AD3632" w:rsidRPr="005D5978" w:rsidRDefault="00AD3632"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AD3632" w:rsidRPr="005D5978" w:rsidRDefault="00AD3632" w:rsidP="001E6F49">
          <w:pPr>
            <w:spacing w:after="0" w:line="240" w:lineRule="auto"/>
            <w:rPr>
              <w:rFonts w:ascii="Garamond" w:hAnsi="Garamond"/>
              <w:b/>
              <w:bCs/>
              <w:sz w:val="24"/>
              <w:szCs w:val="24"/>
            </w:rPr>
          </w:pPr>
        </w:p>
      </w:tc>
      <w:tc>
        <w:tcPr>
          <w:tcW w:w="1100" w:type="dxa"/>
          <w:tcBorders>
            <w:top w:val="nil"/>
            <w:left w:val="single" w:sz="6" w:space="0" w:color="auto"/>
            <w:bottom w:val="single" w:sz="6" w:space="0" w:color="auto"/>
            <w:right w:val="single" w:sz="6" w:space="0" w:color="auto"/>
          </w:tcBorders>
        </w:tcPr>
        <w:p w:rsidR="00AD3632" w:rsidRPr="005D5978" w:rsidRDefault="00AD3632" w:rsidP="001E6F49">
          <w:pPr>
            <w:spacing w:after="0" w:line="240" w:lineRule="auto"/>
            <w:rPr>
              <w:rFonts w:ascii="Garamond" w:hAnsi="Garamond"/>
              <w:b/>
              <w:bCs/>
              <w:sz w:val="24"/>
              <w:szCs w:val="24"/>
            </w:rPr>
          </w:pPr>
        </w:p>
        <w:p w:rsidR="00AD3632" w:rsidRPr="005D5978" w:rsidRDefault="00AD3632" w:rsidP="001E6F49">
          <w:pPr>
            <w:spacing w:after="0" w:line="240" w:lineRule="auto"/>
            <w:rPr>
              <w:rFonts w:ascii="Garamond" w:hAnsi="Garamond"/>
              <w:b/>
              <w:bCs/>
              <w:sz w:val="24"/>
              <w:szCs w:val="24"/>
            </w:rPr>
          </w:pPr>
        </w:p>
      </w:tc>
    </w:tr>
  </w:tbl>
  <w:p w:rsidR="00AD3632" w:rsidRDefault="00AD36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238D4"/>
    <w:rsid w:val="000238D4"/>
    <w:rsid w:val="002A11F4"/>
    <w:rsid w:val="002D3309"/>
    <w:rsid w:val="00327BEC"/>
    <w:rsid w:val="00330E70"/>
    <w:rsid w:val="004810B7"/>
    <w:rsid w:val="004E59EF"/>
    <w:rsid w:val="005341A4"/>
    <w:rsid w:val="00580457"/>
    <w:rsid w:val="00602D3E"/>
    <w:rsid w:val="00626772"/>
    <w:rsid w:val="00655469"/>
    <w:rsid w:val="006C26A2"/>
    <w:rsid w:val="0071344D"/>
    <w:rsid w:val="007E7B97"/>
    <w:rsid w:val="008105DD"/>
    <w:rsid w:val="0082636F"/>
    <w:rsid w:val="00A56EC3"/>
    <w:rsid w:val="00AD3632"/>
    <w:rsid w:val="00B37B5E"/>
    <w:rsid w:val="00BA7CF5"/>
    <w:rsid w:val="00C64256"/>
    <w:rsid w:val="00D11DA2"/>
    <w:rsid w:val="00D11E55"/>
    <w:rsid w:val="00DA696E"/>
    <w:rsid w:val="00DE24F2"/>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E14542-E4A2-4B1E-BF75-66875AFF1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3632"/>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3632"/>
    <w:pPr>
      <w:tabs>
        <w:tab w:val="center" w:pos="4680"/>
        <w:tab w:val="right" w:pos="9360"/>
      </w:tabs>
      <w:spacing w:after="0" w:line="240" w:lineRule="auto"/>
    </w:pPr>
    <w:rPr>
      <w:rFonts w:ascii="Garamond" w:hAnsi="Garamond"/>
    </w:rPr>
  </w:style>
  <w:style w:type="character" w:customStyle="1" w:styleId="HeaderChar">
    <w:name w:val="Header Char"/>
    <w:basedOn w:val="DefaultParagraphFont"/>
    <w:link w:val="Header"/>
    <w:uiPriority w:val="99"/>
    <w:rsid w:val="00AD3632"/>
  </w:style>
  <w:style w:type="paragraph" w:styleId="Footer">
    <w:name w:val="footer"/>
    <w:basedOn w:val="Normal"/>
    <w:link w:val="FooterChar"/>
    <w:uiPriority w:val="99"/>
    <w:unhideWhenUsed/>
    <w:rsid w:val="00AD3632"/>
    <w:pPr>
      <w:tabs>
        <w:tab w:val="center" w:pos="4680"/>
        <w:tab w:val="right" w:pos="9360"/>
      </w:tabs>
      <w:spacing w:after="0" w:line="240" w:lineRule="auto"/>
    </w:pPr>
    <w:rPr>
      <w:rFonts w:ascii="Garamond" w:hAnsi="Garamond"/>
    </w:rPr>
  </w:style>
  <w:style w:type="character" w:customStyle="1" w:styleId="FooterChar">
    <w:name w:val="Footer Char"/>
    <w:basedOn w:val="DefaultParagraphFont"/>
    <w:link w:val="Footer"/>
    <w:uiPriority w:val="99"/>
    <w:rsid w:val="00AD3632"/>
  </w:style>
  <w:style w:type="paragraph" w:styleId="BodyText">
    <w:name w:val="Body Text"/>
    <w:basedOn w:val="Normal"/>
    <w:link w:val="BodyTextChar"/>
    <w:semiHidden/>
    <w:rsid w:val="00AD3632"/>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AD3632"/>
    <w:rPr>
      <w:rFonts w:ascii="Times New Roman" w:eastAsia="Times New Roman" w:hAnsi="Times New Roman" w:cs="Times New Roman"/>
      <w:color w:val="000000"/>
      <w:sz w:val="24"/>
      <w:szCs w:val="19"/>
      <w:shd w:val="clear" w:color="auto" w:fill="FFFFFF"/>
    </w:rPr>
  </w:style>
  <w:style w:type="paragraph" w:styleId="Caption">
    <w:name w:val="caption"/>
    <w:basedOn w:val="Normal"/>
    <w:next w:val="Normal"/>
    <w:qFormat/>
    <w:rsid w:val="00AD3632"/>
    <w:pPr>
      <w:widowControl w:val="0"/>
      <w:autoSpaceDE w:val="0"/>
      <w:autoSpaceDN w:val="0"/>
      <w:adjustRightInd w:val="0"/>
      <w:spacing w:after="0" w:line="240" w:lineRule="auto"/>
    </w:pPr>
    <w:rPr>
      <w:rFonts w:ascii="Times New Roman" w:eastAsia="Times New Roman" w:hAnsi="Times New Roman" w:cs="Times New Roman"/>
      <w:b/>
      <w:bCs/>
      <w:spacing w:val="-7"/>
      <w:sz w:val="24"/>
      <w:szCs w:val="20"/>
    </w:rPr>
  </w:style>
  <w:style w:type="paragraph" w:styleId="BalloonText">
    <w:name w:val="Balloon Text"/>
    <w:basedOn w:val="Normal"/>
    <w:link w:val="BalloonTextChar"/>
    <w:uiPriority w:val="99"/>
    <w:semiHidden/>
    <w:unhideWhenUsed/>
    <w:rsid w:val="002A11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1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15</cp:revision>
  <dcterms:created xsi:type="dcterms:W3CDTF">2016-06-27T05:25:00Z</dcterms:created>
  <dcterms:modified xsi:type="dcterms:W3CDTF">2020-07-18T13:27:00Z</dcterms:modified>
</cp:coreProperties>
</file>