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48D" w:rsidRPr="00FB5EF1" w:rsidRDefault="0055748D" w:rsidP="0055748D">
      <w:pPr>
        <w:pStyle w:val="Default"/>
        <w:rPr>
          <w:rFonts w:ascii="Times New Roman" w:hAnsi="Times New Roman"/>
          <w:color w:val="auto"/>
          <w:sz w:val="20"/>
          <w:szCs w:val="20"/>
        </w:rPr>
      </w:pPr>
    </w:p>
    <w:tbl>
      <w:tblPr>
        <w:tblW w:w="8660" w:type="dxa"/>
        <w:tblInd w:w="198" w:type="dxa"/>
        <w:tblLook w:val="0000" w:firstRow="0" w:lastRow="0" w:firstColumn="0" w:lastColumn="0" w:noHBand="0" w:noVBand="0"/>
      </w:tblPr>
      <w:tblGrid>
        <w:gridCol w:w="2855"/>
        <w:gridCol w:w="1393"/>
        <w:gridCol w:w="2308"/>
        <w:gridCol w:w="1543"/>
        <w:gridCol w:w="561"/>
      </w:tblGrid>
      <w:tr w:rsidR="0055748D" w:rsidRPr="001F2D1B" w:rsidTr="00A41594">
        <w:trPr>
          <w:cantSplit/>
          <w:trHeight w:val="278"/>
        </w:trPr>
        <w:tc>
          <w:tcPr>
            <w:tcW w:w="2855" w:type="dxa"/>
            <w:tcBorders>
              <w:top w:val="single" w:sz="4" w:space="0" w:color="000000"/>
              <w:left w:val="single" w:sz="4" w:space="0" w:color="000000"/>
              <w:bottom w:val="single" w:sz="4" w:space="0" w:color="000000"/>
              <w:right w:val="nil"/>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Client: XYZ Ltd</w:t>
            </w:r>
          </w:p>
        </w:tc>
        <w:tc>
          <w:tcPr>
            <w:tcW w:w="1393" w:type="dxa"/>
            <w:tcBorders>
              <w:top w:val="single" w:sz="4" w:space="0" w:color="000000"/>
              <w:left w:val="nil"/>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p>
        </w:tc>
        <w:tc>
          <w:tcPr>
            <w:tcW w:w="2308"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Prepared by: </w:t>
            </w:r>
            <w:r w:rsidR="00207A86">
              <w:rPr>
                <w:rFonts w:ascii="Times New Roman" w:hAnsi="Times New Roman"/>
                <w:color w:val="auto"/>
                <w:sz w:val="20"/>
                <w:szCs w:val="20"/>
              </w:rPr>
              <w:t>Mr, B</w:t>
            </w:r>
          </w:p>
        </w:tc>
        <w:tc>
          <w:tcPr>
            <w:tcW w:w="1543"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Date: </w:t>
            </w:r>
          </w:p>
        </w:tc>
        <w:tc>
          <w:tcPr>
            <w:tcW w:w="561" w:type="dxa"/>
            <w:vMerge w:val="restart"/>
            <w:tcBorders>
              <w:top w:val="single" w:sz="4" w:space="0" w:color="000000"/>
              <w:left w:val="single" w:sz="4" w:space="0" w:color="000000"/>
              <w:bottom w:val="single" w:sz="4" w:space="0" w:color="000000"/>
              <w:right w:val="single" w:sz="4" w:space="0" w:color="000000"/>
            </w:tcBorders>
            <w:vAlign w:val="center"/>
          </w:tcPr>
          <w:p w:rsidR="0055748D" w:rsidRPr="001F2D1B" w:rsidRDefault="0055748D" w:rsidP="00A41594">
            <w:pPr>
              <w:pStyle w:val="Default"/>
              <w:jc w:val="center"/>
              <w:rPr>
                <w:rFonts w:ascii="Times New Roman" w:hAnsi="Times New Roman"/>
                <w:color w:val="auto"/>
                <w:sz w:val="28"/>
                <w:szCs w:val="20"/>
              </w:rPr>
            </w:pPr>
            <w:r w:rsidRPr="001F2D1B">
              <w:rPr>
                <w:rFonts w:ascii="Times New Roman" w:hAnsi="Times New Roman"/>
                <w:color w:val="auto"/>
                <w:sz w:val="20"/>
                <w:szCs w:val="20"/>
              </w:rPr>
              <w:t>Ref:</w:t>
            </w:r>
            <w:r w:rsidRPr="001F2D1B">
              <w:rPr>
                <w:rFonts w:ascii="Times New Roman" w:hAnsi="Times New Roman"/>
                <w:color w:val="auto"/>
                <w:sz w:val="28"/>
                <w:szCs w:val="20"/>
              </w:rPr>
              <w:t xml:space="preserve"> C7</w:t>
            </w:r>
          </w:p>
        </w:tc>
      </w:tr>
      <w:tr w:rsidR="0055748D" w:rsidRPr="001F2D1B" w:rsidTr="00A41594">
        <w:trPr>
          <w:cantSplit/>
          <w:trHeight w:val="265"/>
        </w:trPr>
        <w:tc>
          <w:tcPr>
            <w:tcW w:w="2855"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Year end: </w:t>
            </w:r>
            <w:r w:rsidR="00207A86">
              <w:rPr>
                <w:rFonts w:ascii="Times New Roman" w:hAnsi="Times New Roman"/>
                <w:color w:val="auto"/>
                <w:sz w:val="20"/>
                <w:szCs w:val="20"/>
              </w:rPr>
              <w:t>31-12-2014</w:t>
            </w:r>
          </w:p>
        </w:tc>
        <w:tc>
          <w:tcPr>
            <w:tcW w:w="1393"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File no: </w:t>
            </w:r>
          </w:p>
        </w:tc>
        <w:tc>
          <w:tcPr>
            <w:tcW w:w="2308"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Reviewed by: </w:t>
            </w:r>
            <w:r w:rsidR="00207A86">
              <w:rPr>
                <w:rFonts w:ascii="Times New Roman" w:hAnsi="Times New Roman"/>
                <w:color w:val="auto"/>
                <w:sz w:val="20"/>
                <w:szCs w:val="20"/>
              </w:rPr>
              <w:t>Mr.Y</w:t>
            </w:r>
          </w:p>
        </w:tc>
        <w:tc>
          <w:tcPr>
            <w:tcW w:w="1543" w:type="dxa"/>
            <w:tcBorders>
              <w:top w:val="single" w:sz="4" w:space="0" w:color="000000"/>
              <w:left w:val="single" w:sz="4" w:space="0" w:color="000000"/>
              <w:bottom w:val="single" w:sz="4" w:space="0" w:color="000000"/>
              <w:right w:val="single" w:sz="4" w:space="0" w:color="000000"/>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 xml:space="preserve">Date: </w:t>
            </w:r>
          </w:p>
        </w:tc>
        <w:tc>
          <w:tcPr>
            <w:tcW w:w="561" w:type="dxa"/>
            <w:vMerge/>
            <w:tcBorders>
              <w:top w:val="single" w:sz="4" w:space="0" w:color="000000"/>
              <w:left w:val="single" w:sz="4" w:space="0" w:color="000000"/>
              <w:bottom w:val="single" w:sz="4" w:space="0" w:color="000000"/>
              <w:right w:val="single" w:sz="4" w:space="0" w:color="000000"/>
            </w:tcBorders>
            <w:vAlign w:val="center"/>
          </w:tcPr>
          <w:p w:rsidR="0055748D" w:rsidRPr="001F2D1B" w:rsidRDefault="0055748D" w:rsidP="00A41594">
            <w:pPr>
              <w:pStyle w:val="Default"/>
              <w:jc w:val="center"/>
              <w:rPr>
                <w:rFonts w:ascii="Times New Roman" w:hAnsi="Times New Roman"/>
                <w:color w:val="auto"/>
                <w:sz w:val="20"/>
                <w:szCs w:val="20"/>
              </w:rPr>
            </w:pPr>
          </w:p>
        </w:tc>
      </w:tr>
    </w:tbl>
    <w:p w:rsidR="0055748D" w:rsidRPr="001F2D1B" w:rsidRDefault="0055748D" w:rsidP="0055748D">
      <w:pPr>
        <w:pStyle w:val="Default"/>
        <w:rPr>
          <w:rFonts w:ascii="Times New Roman" w:hAnsi="Times New Roman"/>
          <w:b/>
          <w:bCs/>
          <w:color w:val="auto"/>
        </w:rPr>
      </w:pPr>
    </w:p>
    <w:p w:rsidR="0055748D" w:rsidRPr="001F2D1B" w:rsidRDefault="0055748D" w:rsidP="0055748D">
      <w:pPr>
        <w:pStyle w:val="Default"/>
        <w:outlineLvl w:val="0"/>
        <w:rPr>
          <w:rFonts w:ascii="Times New Roman" w:hAnsi="Times New Roman"/>
          <w:b/>
          <w:bCs/>
          <w:color w:val="auto"/>
        </w:rPr>
      </w:pPr>
      <w:r w:rsidRPr="001F2D1B">
        <w:rPr>
          <w:rFonts w:ascii="Times New Roman" w:hAnsi="Times New Roman"/>
          <w:b/>
          <w:bCs/>
          <w:color w:val="auto"/>
          <w:sz w:val="18"/>
          <w:szCs w:val="18"/>
        </w:rPr>
        <w:t>PRELIMINARY ANALYTICAL REVIEW</w:t>
      </w:r>
    </w:p>
    <w:p w:rsidR="0055748D" w:rsidRPr="001F2D1B" w:rsidRDefault="0055748D" w:rsidP="0055748D">
      <w:pPr>
        <w:pStyle w:val="Default"/>
        <w:rPr>
          <w:rFonts w:ascii="Times New Roman" w:hAnsi="Times New Roman"/>
          <w:color w:val="auto"/>
        </w:rPr>
      </w:pPr>
    </w:p>
    <w:p w:rsidR="0055748D" w:rsidRPr="001F2D1B" w:rsidRDefault="0055748D" w:rsidP="0055748D">
      <w:pPr>
        <w:pStyle w:val="Default"/>
        <w:rPr>
          <w:rFonts w:ascii="Times New Roman" w:hAnsi="Times New Roman"/>
          <w:i/>
          <w:iCs/>
          <w:color w:val="auto"/>
          <w:sz w:val="22"/>
          <w:szCs w:val="22"/>
        </w:rPr>
      </w:pPr>
      <w:r w:rsidRPr="001F2D1B">
        <w:rPr>
          <w:rFonts w:ascii="Times New Roman" w:hAnsi="Times New Roman"/>
          <w:i/>
          <w:iCs/>
          <w:color w:val="auto"/>
          <w:sz w:val="22"/>
          <w:szCs w:val="22"/>
        </w:rPr>
        <w:t>The auditor should apply analytical procedures as risk assessment procedures to obtain an understanding of the company and its environment (</w:t>
      </w:r>
      <w:r w:rsidR="001110FF">
        <w:rPr>
          <w:rFonts w:ascii="Times New Roman" w:hAnsi="Times New Roman"/>
          <w:i/>
          <w:iCs/>
          <w:color w:val="auto"/>
          <w:sz w:val="22"/>
          <w:szCs w:val="22"/>
        </w:rPr>
        <w:t>I</w:t>
      </w:r>
      <w:r w:rsidRPr="001F2D1B">
        <w:rPr>
          <w:rFonts w:ascii="Times New Roman" w:hAnsi="Times New Roman"/>
          <w:i/>
          <w:iCs/>
          <w:color w:val="auto"/>
          <w:sz w:val="22"/>
          <w:szCs w:val="22"/>
        </w:rPr>
        <w:t>SA 520.8)</w:t>
      </w:r>
    </w:p>
    <w:p w:rsidR="0055748D" w:rsidRPr="001F2D1B" w:rsidRDefault="0055748D" w:rsidP="0055748D">
      <w:pPr>
        <w:pStyle w:val="Default"/>
        <w:rPr>
          <w:rFonts w:ascii="Times New Roman" w:hAnsi="Times New Roman"/>
          <w:color w:val="auto"/>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8"/>
        <w:gridCol w:w="3956"/>
        <w:gridCol w:w="576"/>
        <w:gridCol w:w="2880"/>
        <w:gridCol w:w="630"/>
      </w:tblGrid>
      <w:tr w:rsidR="0055748D" w:rsidRPr="001F2D1B" w:rsidTr="00A41594">
        <w:trPr>
          <w:cantSplit/>
        </w:trPr>
        <w:tc>
          <w:tcPr>
            <w:tcW w:w="4464" w:type="dxa"/>
            <w:gridSpan w:val="2"/>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center"/>
              <w:rPr>
                <w:rFonts w:ascii="Times New Roman" w:hAnsi="Times New Roman"/>
                <w:b/>
                <w:bCs/>
                <w:i/>
                <w:iCs/>
                <w:color w:val="auto"/>
                <w:sz w:val="20"/>
                <w:szCs w:val="20"/>
              </w:rPr>
            </w:pPr>
            <w:r w:rsidRPr="001F2D1B">
              <w:rPr>
                <w:rFonts w:ascii="Times New Roman" w:hAnsi="Times New Roman"/>
                <w:b/>
                <w:bCs/>
                <w:i/>
                <w:iCs/>
                <w:color w:val="auto"/>
                <w:sz w:val="20"/>
                <w:szCs w:val="20"/>
              </w:rPr>
              <w:t>Y/N</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center"/>
              <w:rPr>
                <w:rFonts w:ascii="Times New Roman" w:hAnsi="Times New Roman"/>
                <w:b/>
                <w:bCs/>
                <w:i/>
                <w:iCs/>
                <w:color w:val="auto"/>
                <w:sz w:val="20"/>
                <w:szCs w:val="20"/>
              </w:rPr>
            </w:pPr>
            <w:r w:rsidRPr="001F2D1B">
              <w:rPr>
                <w:rFonts w:ascii="Times New Roman" w:hAnsi="Times New Roman"/>
                <w:b/>
                <w:bCs/>
                <w:i/>
                <w:iCs/>
                <w:color w:val="auto"/>
                <w:sz w:val="20"/>
                <w:szCs w:val="20"/>
              </w:rPr>
              <w:t>Comments</w:t>
            </w: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center"/>
              <w:rPr>
                <w:rFonts w:ascii="Times New Roman" w:hAnsi="Times New Roman"/>
                <w:b/>
                <w:bCs/>
                <w:i/>
                <w:iCs/>
                <w:color w:val="auto"/>
                <w:sz w:val="20"/>
                <w:szCs w:val="20"/>
              </w:rPr>
            </w:pPr>
            <w:r w:rsidRPr="001F2D1B">
              <w:rPr>
                <w:rFonts w:ascii="Times New Roman" w:hAnsi="Times New Roman"/>
                <w:b/>
                <w:bCs/>
                <w:i/>
                <w:iCs/>
                <w:color w:val="auto"/>
                <w:sz w:val="20"/>
                <w:szCs w:val="20"/>
              </w:rPr>
              <w:t>Ref:</w:t>
            </w: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1</w:t>
            </w: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Consider comparison of the draft results for the current period with:</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(a) information for prior periods;</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Y</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E3209F" w:rsidP="00A41594">
            <w:pPr>
              <w:pStyle w:val="Default"/>
              <w:rPr>
                <w:rFonts w:ascii="Times New Roman" w:hAnsi="Times New Roman"/>
                <w:color w:val="auto"/>
                <w:sz w:val="20"/>
                <w:szCs w:val="20"/>
              </w:rPr>
            </w:pPr>
            <w:r>
              <w:rPr>
                <w:rFonts w:ascii="Times New Roman" w:hAnsi="Times New Roman"/>
                <w:color w:val="auto"/>
                <w:sz w:val="20"/>
                <w:szCs w:val="20"/>
              </w:rPr>
              <w:t>C7.1</w:t>
            </w: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(b) those anticipated in budgets or forecasts;</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N</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(c)other companies of comparable size in the same industry, and</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N</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(d) overall industry of sector statistics.</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N</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2</w:t>
            </w: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Consider relationships between:</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(a) elements of financial information that would be expected to conform to a predictable pattern based on the company’s experience, such as gross margin percentages, and</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60664C" w:rsidP="00A41594">
            <w:pPr>
              <w:pStyle w:val="Default"/>
              <w:rPr>
                <w:rFonts w:ascii="Times New Roman" w:hAnsi="Times New Roman"/>
                <w:color w:val="auto"/>
                <w:sz w:val="20"/>
                <w:szCs w:val="20"/>
              </w:rPr>
            </w:pPr>
            <w:r w:rsidRPr="001F2D1B">
              <w:rPr>
                <w:rFonts w:ascii="Times New Roman" w:hAnsi="Times New Roman"/>
                <w:color w:val="auto"/>
                <w:sz w:val="20"/>
                <w:szCs w:val="20"/>
              </w:rPr>
              <w:t>Y</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 xml:space="preserve">(b) </w:t>
            </w:r>
            <w:r w:rsidR="00207A86" w:rsidRPr="001F2D1B">
              <w:rPr>
                <w:rFonts w:ascii="Times New Roman" w:hAnsi="Times New Roman"/>
                <w:color w:val="auto"/>
                <w:sz w:val="20"/>
                <w:szCs w:val="20"/>
              </w:rPr>
              <w:t>Financial</w:t>
            </w:r>
            <w:r w:rsidRPr="001F2D1B">
              <w:rPr>
                <w:rFonts w:ascii="Times New Roman" w:hAnsi="Times New Roman"/>
                <w:color w:val="auto"/>
                <w:sz w:val="20"/>
                <w:szCs w:val="20"/>
              </w:rPr>
              <w:t xml:space="preserve"> information and relevant non-financial information, such as payroll costs to number of employees.</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472205" w:rsidP="00A41594">
            <w:pPr>
              <w:pStyle w:val="Default"/>
              <w:rPr>
                <w:rFonts w:ascii="Times New Roman" w:hAnsi="Times New Roman"/>
                <w:color w:val="auto"/>
                <w:sz w:val="20"/>
                <w:szCs w:val="20"/>
              </w:rPr>
            </w:pPr>
            <w:r w:rsidRPr="001F2D1B">
              <w:rPr>
                <w:rFonts w:ascii="Times New Roman" w:hAnsi="Times New Roman"/>
                <w:color w:val="auto"/>
                <w:sz w:val="20"/>
                <w:szCs w:val="20"/>
              </w:rPr>
              <w:t>Y</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3</w:t>
            </w: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Consider the reliability of the information used to perform analytical review procedures and whether this will be verified as part of the audit process.</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472205" w:rsidP="00A41594">
            <w:pPr>
              <w:pStyle w:val="Default"/>
              <w:rPr>
                <w:rFonts w:ascii="Times New Roman" w:hAnsi="Times New Roman"/>
                <w:color w:val="auto"/>
                <w:sz w:val="20"/>
                <w:szCs w:val="20"/>
              </w:rPr>
            </w:pPr>
            <w:r w:rsidRPr="001F2D1B">
              <w:rPr>
                <w:rFonts w:ascii="Times New Roman" w:hAnsi="Times New Roman"/>
                <w:color w:val="auto"/>
                <w:sz w:val="20"/>
                <w:szCs w:val="20"/>
              </w:rPr>
              <w:t>Y</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r w:rsidR="0055748D" w:rsidRPr="001F2D1B" w:rsidTr="00A41594">
        <w:tc>
          <w:tcPr>
            <w:tcW w:w="508"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r w:rsidRPr="001F2D1B">
              <w:rPr>
                <w:rFonts w:ascii="Times New Roman" w:hAnsi="Times New Roman"/>
                <w:color w:val="auto"/>
                <w:sz w:val="20"/>
                <w:szCs w:val="20"/>
              </w:rPr>
              <w:t>4</w:t>
            </w:r>
          </w:p>
        </w:tc>
        <w:tc>
          <w:tcPr>
            <w:tcW w:w="3956"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jc w:val="both"/>
              <w:rPr>
                <w:rFonts w:ascii="Times New Roman" w:hAnsi="Times New Roman"/>
                <w:color w:val="auto"/>
                <w:sz w:val="20"/>
                <w:szCs w:val="20"/>
              </w:rPr>
            </w:pPr>
            <w:r w:rsidRPr="001F2D1B">
              <w:rPr>
                <w:rFonts w:ascii="Times New Roman" w:hAnsi="Times New Roman"/>
                <w:color w:val="auto"/>
                <w:sz w:val="20"/>
                <w:szCs w:val="20"/>
              </w:rPr>
              <w:t>Ensure that the areas of increased risk identified are recorded on C6.3.</w:t>
            </w:r>
          </w:p>
        </w:tc>
        <w:tc>
          <w:tcPr>
            <w:tcW w:w="576" w:type="dxa"/>
            <w:tcBorders>
              <w:top w:val="single" w:sz="4" w:space="0" w:color="auto"/>
              <w:left w:val="single" w:sz="4" w:space="0" w:color="auto"/>
              <w:bottom w:val="single" w:sz="4" w:space="0" w:color="auto"/>
              <w:right w:val="single" w:sz="4" w:space="0" w:color="auto"/>
            </w:tcBorders>
          </w:tcPr>
          <w:p w:rsidR="0055748D" w:rsidRPr="001F2D1B" w:rsidRDefault="00472205" w:rsidP="00A41594">
            <w:pPr>
              <w:pStyle w:val="Default"/>
              <w:rPr>
                <w:rFonts w:ascii="Times New Roman" w:hAnsi="Times New Roman"/>
                <w:color w:val="auto"/>
                <w:sz w:val="20"/>
                <w:szCs w:val="20"/>
              </w:rPr>
            </w:pPr>
            <w:r w:rsidRPr="001F2D1B">
              <w:rPr>
                <w:rFonts w:ascii="Times New Roman" w:hAnsi="Times New Roman"/>
                <w:color w:val="auto"/>
                <w:sz w:val="20"/>
                <w:szCs w:val="20"/>
              </w:rPr>
              <w:t>Y</w:t>
            </w:r>
          </w:p>
        </w:tc>
        <w:tc>
          <w:tcPr>
            <w:tcW w:w="288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c>
          <w:tcPr>
            <w:tcW w:w="630" w:type="dxa"/>
            <w:tcBorders>
              <w:top w:val="single" w:sz="4" w:space="0" w:color="auto"/>
              <w:left w:val="single" w:sz="4" w:space="0" w:color="auto"/>
              <w:bottom w:val="single" w:sz="4" w:space="0" w:color="auto"/>
              <w:right w:val="single" w:sz="4" w:space="0" w:color="auto"/>
            </w:tcBorders>
          </w:tcPr>
          <w:p w:rsidR="0055748D" w:rsidRPr="001F2D1B" w:rsidRDefault="0055748D" w:rsidP="00A41594">
            <w:pPr>
              <w:pStyle w:val="Default"/>
              <w:rPr>
                <w:rFonts w:ascii="Times New Roman" w:hAnsi="Times New Roman"/>
                <w:color w:val="auto"/>
                <w:sz w:val="20"/>
                <w:szCs w:val="20"/>
              </w:rPr>
            </w:pPr>
          </w:p>
        </w:tc>
      </w:tr>
    </w:tbl>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pBdr>
          <w:bottom w:val="single" w:sz="12" w:space="0" w:color="auto"/>
        </w:pBdr>
        <w:outlineLvl w:val="0"/>
        <w:rPr>
          <w:rFonts w:ascii="Times New Roman" w:hAnsi="Times New Roman"/>
          <w:color w:val="auto"/>
          <w:sz w:val="20"/>
          <w:szCs w:val="20"/>
        </w:rPr>
      </w:pPr>
      <w:r w:rsidRPr="001F2D1B">
        <w:rPr>
          <w:rFonts w:ascii="Times New Roman" w:hAnsi="Times New Roman"/>
          <w:b/>
          <w:bCs/>
          <w:color w:val="auto"/>
          <w:sz w:val="20"/>
          <w:szCs w:val="20"/>
        </w:rPr>
        <w:t>Conclusion</w:t>
      </w:r>
      <w:r w:rsidRPr="001F2D1B">
        <w:rPr>
          <w:rFonts w:ascii="Times New Roman" w:hAnsi="Times New Roman"/>
          <w:color w:val="auto"/>
          <w:sz w:val="20"/>
          <w:szCs w:val="20"/>
        </w:rPr>
        <w:t xml:space="preserve"> (identifying any transactions or balances meriting further enquiry or areas of increased risk)</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____________________________________________________________________________________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____________________________________________________________________________________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____________________________________________________________________________________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____________________________________________________________________________________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____________________________________________________________________________________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Prepared by:____________________________</w:t>
      </w:r>
      <w:r w:rsidRPr="001F2D1B">
        <w:rPr>
          <w:rFonts w:ascii="Times New Roman" w:hAnsi="Times New Roman"/>
          <w:color w:val="auto"/>
          <w:sz w:val="20"/>
          <w:szCs w:val="20"/>
        </w:rPr>
        <w:tab/>
      </w:r>
      <w:r w:rsidRPr="001F2D1B">
        <w:rPr>
          <w:rFonts w:ascii="Times New Roman" w:hAnsi="Times New Roman"/>
          <w:color w:val="auto"/>
          <w:sz w:val="20"/>
          <w:szCs w:val="20"/>
        </w:rPr>
        <w:tab/>
        <w:t>Date: ________________________</w:t>
      </w:r>
    </w:p>
    <w:p w:rsidR="0055748D" w:rsidRPr="001F2D1B" w:rsidRDefault="0055748D" w:rsidP="0055748D">
      <w:pPr>
        <w:pStyle w:val="Default"/>
        <w:rPr>
          <w:rFonts w:ascii="Times New Roman" w:hAnsi="Times New Roman"/>
          <w:color w:val="auto"/>
          <w:sz w:val="20"/>
          <w:szCs w:val="20"/>
        </w:rPr>
      </w:pPr>
    </w:p>
    <w:p w:rsidR="0055748D" w:rsidRPr="001F2D1B" w:rsidRDefault="0055748D" w:rsidP="0055748D">
      <w:pPr>
        <w:pStyle w:val="Default"/>
        <w:rPr>
          <w:rFonts w:ascii="Times New Roman" w:hAnsi="Times New Roman"/>
          <w:color w:val="auto"/>
          <w:sz w:val="20"/>
          <w:szCs w:val="20"/>
        </w:rPr>
      </w:pPr>
    </w:p>
    <w:p w:rsidR="0055748D" w:rsidRPr="00FB5EF1" w:rsidRDefault="0055748D" w:rsidP="0055748D">
      <w:pPr>
        <w:pStyle w:val="Default"/>
        <w:rPr>
          <w:rFonts w:ascii="Times New Roman" w:hAnsi="Times New Roman"/>
          <w:color w:val="auto"/>
          <w:sz w:val="20"/>
          <w:szCs w:val="20"/>
        </w:rPr>
      </w:pPr>
      <w:r w:rsidRPr="001F2D1B">
        <w:rPr>
          <w:rFonts w:ascii="Times New Roman" w:hAnsi="Times New Roman"/>
          <w:color w:val="auto"/>
          <w:sz w:val="20"/>
          <w:szCs w:val="20"/>
        </w:rPr>
        <w:t>Reviewed by: ___________________________</w:t>
      </w:r>
      <w:r w:rsidRPr="001F2D1B">
        <w:rPr>
          <w:rFonts w:ascii="Times New Roman" w:hAnsi="Times New Roman"/>
          <w:color w:val="auto"/>
          <w:sz w:val="20"/>
          <w:szCs w:val="20"/>
        </w:rPr>
        <w:tab/>
      </w:r>
      <w:r w:rsidRPr="001F2D1B">
        <w:rPr>
          <w:rFonts w:ascii="Times New Roman" w:hAnsi="Times New Roman"/>
          <w:color w:val="auto"/>
          <w:sz w:val="20"/>
          <w:szCs w:val="20"/>
        </w:rPr>
        <w:tab/>
        <w:t>Date: ________________________</w:t>
      </w:r>
    </w:p>
    <w:p w:rsidR="00A42CD9" w:rsidRDefault="00A42CD9"/>
    <w:p w:rsidR="00CC7EE0" w:rsidRDefault="00CC7EE0"/>
    <w:p w:rsidR="00CC7EE0" w:rsidRDefault="00CC7EE0"/>
    <w:p w:rsidR="00CC7EE0" w:rsidRPr="00F974D0" w:rsidRDefault="00CC7EE0" w:rsidP="00CC7EE0">
      <w:pPr>
        <w:jc w:val="both"/>
        <w:rPr>
          <w:sz w:val="24"/>
          <w:szCs w:val="24"/>
        </w:rPr>
      </w:pPr>
      <w:r w:rsidRPr="00F974D0">
        <w:rPr>
          <w:b/>
          <w:sz w:val="24"/>
          <w:szCs w:val="24"/>
        </w:rPr>
        <w:lastRenderedPageBreak/>
        <w:t>Disclaimer:</w:t>
      </w:r>
      <w:r w:rsidRPr="00F974D0">
        <w:rPr>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w:t>
      </w:r>
      <w:bookmarkStart w:id="0" w:name="_GoBack"/>
      <w:bookmarkEnd w:id="0"/>
      <w:r w:rsidRPr="00F974D0">
        <w:rPr>
          <w:sz w:val="24"/>
          <w:szCs w:val="24"/>
        </w:rPr>
        <w:t>ppropriate working papers for each audit engagement. The preparers do not assume any liability for drawing an inappropriate audit opinion based on the working papers prepared on the basis of these dummy working files.</w:t>
      </w:r>
    </w:p>
    <w:p w:rsidR="00CC7EE0" w:rsidRDefault="00CC7EE0"/>
    <w:sectPr w:rsidR="00CC7EE0" w:rsidSect="009B78D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320" w:rsidRDefault="003B1320" w:rsidP="00CC7EE0">
      <w:r>
        <w:separator/>
      </w:r>
    </w:p>
  </w:endnote>
  <w:endnote w:type="continuationSeparator" w:id="0">
    <w:p w:rsidR="003B1320" w:rsidRDefault="003B1320" w:rsidP="00CC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066205"/>
      <w:docPartObj>
        <w:docPartGallery w:val="Page Numbers (Bottom of Page)"/>
        <w:docPartUnique/>
      </w:docPartObj>
    </w:sdtPr>
    <w:sdtEndPr>
      <w:rPr>
        <w:noProof/>
      </w:rPr>
    </w:sdtEndPr>
    <w:sdtContent>
      <w:p w:rsidR="00CC7EE0" w:rsidRDefault="00CC7EE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C7EE0" w:rsidRDefault="00CC7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320" w:rsidRDefault="003B1320" w:rsidP="00CC7EE0">
      <w:r>
        <w:separator/>
      </w:r>
    </w:p>
  </w:footnote>
  <w:footnote w:type="continuationSeparator" w:id="0">
    <w:p w:rsidR="003B1320" w:rsidRDefault="003B1320" w:rsidP="00CC7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46000"/>
    <w:rsid w:val="00046000"/>
    <w:rsid w:val="001110FF"/>
    <w:rsid w:val="001F2D1B"/>
    <w:rsid w:val="00207A86"/>
    <w:rsid w:val="003B1320"/>
    <w:rsid w:val="00472205"/>
    <w:rsid w:val="004A414A"/>
    <w:rsid w:val="0055748D"/>
    <w:rsid w:val="0060664C"/>
    <w:rsid w:val="009B78DE"/>
    <w:rsid w:val="00A42CD9"/>
    <w:rsid w:val="00CC7EE0"/>
    <w:rsid w:val="00D1362C"/>
    <w:rsid w:val="00E3209F"/>
    <w:rsid w:val="00F97A7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37B483-E638-43C6-9B7E-8D1F471DD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48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5748D"/>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uiPriority w:val="99"/>
    <w:unhideWhenUsed/>
    <w:rsid w:val="00CC7EE0"/>
    <w:pPr>
      <w:tabs>
        <w:tab w:val="center" w:pos="4680"/>
        <w:tab w:val="right" w:pos="9360"/>
      </w:tabs>
    </w:pPr>
  </w:style>
  <w:style w:type="character" w:customStyle="1" w:styleId="HeaderChar">
    <w:name w:val="Header Char"/>
    <w:basedOn w:val="DefaultParagraphFont"/>
    <w:link w:val="Header"/>
    <w:uiPriority w:val="99"/>
    <w:rsid w:val="00CC7EE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C7EE0"/>
    <w:pPr>
      <w:tabs>
        <w:tab w:val="center" w:pos="4680"/>
        <w:tab w:val="right" w:pos="9360"/>
      </w:tabs>
    </w:pPr>
  </w:style>
  <w:style w:type="character" w:customStyle="1" w:styleId="FooterChar">
    <w:name w:val="Footer Char"/>
    <w:basedOn w:val="DefaultParagraphFont"/>
    <w:link w:val="Footer"/>
    <w:uiPriority w:val="99"/>
    <w:rsid w:val="00CC7EE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12</cp:revision>
  <dcterms:created xsi:type="dcterms:W3CDTF">2016-05-31T09:42:00Z</dcterms:created>
  <dcterms:modified xsi:type="dcterms:W3CDTF">2020-07-18T14:36:00Z</dcterms:modified>
</cp:coreProperties>
</file>