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373" w:rsidRDefault="00173373"/>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173373"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4122A5">
            <w:r w:rsidRPr="00CF0761">
              <w:rPr>
                <w:rFonts w:ascii="Arial" w:hAnsi="Arial" w:cs="Arial"/>
                <w:sz w:val="20"/>
                <w:szCs w:val="20"/>
              </w:rPr>
              <w:t>DD-MM-YYYY</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173373" w:rsidRPr="00DF6394" w:rsidRDefault="00173373"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173373" w:rsidRDefault="00173373" w:rsidP="004122A5">
            <w:r w:rsidRPr="00CF0761">
              <w:rPr>
                <w:rFonts w:ascii="Arial" w:hAnsi="Arial" w:cs="Arial"/>
                <w:sz w:val="20"/>
                <w:szCs w:val="20"/>
              </w:rPr>
              <w:t>DD-MM-YYYY</w:t>
            </w:r>
          </w:p>
        </w:tc>
      </w:tr>
      <w:tr w:rsidR="00173373"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173373" w:rsidRPr="00DF6394" w:rsidRDefault="00173373"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173373"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173373" w:rsidRPr="00DF6394" w:rsidTr="004122A5">
        <w:trPr>
          <w:trHeight w:val="270"/>
        </w:trPr>
        <w:tc>
          <w:tcPr>
            <w:tcW w:w="1539" w:type="dxa"/>
            <w:tcBorders>
              <w:top w:val="nil"/>
              <w:left w:val="nil"/>
              <w:bottom w:val="nil"/>
              <w:right w:val="single" w:sz="4" w:space="0" w:color="auto"/>
            </w:tcBorders>
            <w:shd w:val="clear" w:color="auto" w:fill="auto"/>
            <w:noWrap/>
            <w:hideMark/>
          </w:tcPr>
          <w:p w:rsidR="00173373" w:rsidRPr="00DF6394" w:rsidRDefault="00173373"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173373" w:rsidRDefault="00305EE8" w:rsidP="004122A5">
            <w:pPr>
              <w:jc w:val="center"/>
              <w:rPr>
                <w:rFonts w:ascii="Arial" w:hAnsi="Arial" w:cs="Arial"/>
                <w:color w:val="000000"/>
                <w:sz w:val="20"/>
                <w:szCs w:val="20"/>
              </w:rPr>
            </w:pPr>
            <w:r>
              <w:rPr>
                <w:rFonts w:ascii="Arial" w:hAnsi="Arial" w:cs="Arial"/>
                <w:color w:val="000000"/>
                <w:sz w:val="20"/>
                <w:szCs w:val="20"/>
              </w:rPr>
              <w:t>CR</w:t>
            </w:r>
            <w:r w:rsidR="00173373" w:rsidRPr="00173373">
              <w:rPr>
                <w:rFonts w:ascii="Arial" w:hAnsi="Arial" w:cs="Arial"/>
                <w:color w:val="000000"/>
                <w:sz w:val="20"/>
                <w:szCs w:val="20"/>
              </w:rPr>
              <w:t>01</w:t>
            </w:r>
          </w:p>
        </w:tc>
        <w:tc>
          <w:tcPr>
            <w:tcW w:w="1328" w:type="dxa"/>
            <w:tcBorders>
              <w:top w:val="nil"/>
              <w:left w:val="nil"/>
              <w:bottom w:val="nil"/>
              <w:right w:val="nil"/>
            </w:tcBorders>
            <w:shd w:val="clear" w:color="auto" w:fill="auto"/>
            <w:hideMark/>
          </w:tcPr>
          <w:p w:rsidR="00173373" w:rsidRPr="00173373" w:rsidRDefault="00173373"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6C71CF" w:rsidRPr="006C71CF" w:rsidRDefault="00305EE8" w:rsidP="006C71CF">
            <w:pPr>
              <w:jc w:val="both"/>
              <w:rPr>
                <w:rFonts w:ascii="Arial" w:hAnsi="Arial" w:cs="Arial"/>
                <w:sz w:val="20"/>
                <w:szCs w:val="20"/>
              </w:rPr>
            </w:pPr>
            <w:r>
              <w:rPr>
                <w:rFonts w:ascii="Arial" w:hAnsi="Arial" w:cs="Arial"/>
                <w:sz w:val="20"/>
                <w:szCs w:val="20"/>
              </w:rPr>
              <w:t>Review of reconciliation of shareholders’/stockholders’ funds</w:t>
            </w:r>
            <w:r w:rsidR="00290A04">
              <w:rPr>
                <w:rFonts w:ascii="Arial" w:hAnsi="Arial" w:cs="Arial"/>
                <w:sz w:val="20"/>
                <w:szCs w:val="20"/>
              </w:rPr>
              <w:t>.</w:t>
            </w:r>
          </w:p>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173373" w:rsidRPr="00DF6394" w:rsidRDefault="001A7535" w:rsidP="00290A04">
            <w:pPr>
              <w:jc w:val="both"/>
              <w:rPr>
                <w:rFonts w:ascii="Arial" w:hAnsi="Arial" w:cs="Arial"/>
                <w:color w:val="000000"/>
                <w:sz w:val="20"/>
                <w:szCs w:val="20"/>
              </w:rPr>
            </w:pPr>
            <w:r>
              <w:rPr>
                <w:rFonts w:ascii="Arial" w:hAnsi="Arial" w:cs="Arial"/>
                <w:color w:val="000000"/>
                <w:sz w:val="20"/>
                <w:szCs w:val="20"/>
              </w:rPr>
              <w:t>Concerned officials prepare</w:t>
            </w:r>
            <w:r w:rsidR="00027C9F">
              <w:rPr>
                <w:rFonts w:ascii="Arial" w:hAnsi="Arial" w:cs="Arial"/>
                <w:color w:val="000000"/>
                <w:sz w:val="20"/>
                <w:szCs w:val="20"/>
              </w:rPr>
              <w:t xml:space="preserve"> </w:t>
            </w:r>
            <w:r>
              <w:rPr>
                <w:rFonts w:ascii="Arial" w:hAnsi="Arial" w:cs="Arial"/>
                <w:color w:val="000000"/>
                <w:sz w:val="20"/>
                <w:szCs w:val="20"/>
              </w:rPr>
              <w:t xml:space="preserve">a </w:t>
            </w:r>
            <w:r w:rsidR="00305EE8">
              <w:rPr>
                <w:rFonts w:ascii="Arial" w:hAnsi="Arial" w:cs="Arial"/>
                <w:color w:val="000000"/>
                <w:sz w:val="20"/>
                <w:szCs w:val="20"/>
              </w:rPr>
              <w:t>reconciliation of shareholders’/stockholders’ fund after checking the accuracy with relevant documents</w:t>
            </w:r>
            <w:r w:rsidR="00EC1A53">
              <w:rPr>
                <w:rFonts w:ascii="Arial" w:hAnsi="Arial" w:cs="Arial"/>
                <w:color w:val="000000"/>
                <w:sz w:val="20"/>
                <w:szCs w:val="20"/>
              </w:rPr>
              <w:t xml:space="preserve"> a</w:t>
            </w:r>
            <w:r w:rsidR="00873334">
              <w:rPr>
                <w:rFonts w:ascii="Arial" w:hAnsi="Arial" w:cs="Arial"/>
                <w:color w:val="000000"/>
                <w:sz w:val="20"/>
                <w:szCs w:val="20"/>
              </w:rPr>
              <w:t>t every year</w:t>
            </w:r>
            <w:r w:rsidR="00EC1A53">
              <w:rPr>
                <w:rFonts w:ascii="Arial" w:hAnsi="Arial" w:cs="Arial"/>
                <w:color w:val="000000"/>
                <w:sz w:val="20"/>
                <w:szCs w:val="20"/>
              </w:rPr>
              <w:t xml:space="preserve"> end. Then the reviewer (concerned official from management team) checks the accuracy, </w:t>
            </w:r>
            <w:r w:rsidR="00290A04">
              <w:rPr>
                <w:rFonts w:ascii="Arial" w:hAnsi="Arial" w:cs="Arial"/>
                <w:color w:val="000000"/>
                <w:sz w:val="20"/>
                <w:szCs w:val="20"/>
              </w:rPr>
              <w:t xml:space="preserve">checks </w:t>
            </w:r>
            <w:r w:rsidR="00EC1A53">
              <w:rPr>
                <w:rFonts w:ascii="Arial" w:hAnsi="Arial" w:cs="Arial"/>
                <w:color w:val="000000"/>
                <w:sz w:val="20"/>
                <w:szCs w:val="20"/>
              </w:rPr>
              <w:t>sum etc. and finally approve the final version</w:t>
            </w:r>
            <w:r w:rsidR="00305EE8">
              <w:rPr>
                <w:rFonts w:ascii="Arial" w:hAnsi="Arial" w:cs="Arial"/>
                <w:color w:val="000000"/>
                <w:sz w:val="20"/>
                <w:szCs w:val="20"/>
              </w:rPr>
              <w:t xml:space="preserve"> of reconciliation</w:t>
            </w:r>
            <w:r w:rsidR="00EC1A53">
              <w:rPr>
                <w:rFonts w:ascii="Arial" w:hAnsi="Arial" w:cs="Arial"/>
                <w:color w:val="000000"/>
                <w:sz w:val="20"/>
                <w:szCs w:val="20"/>
              </w:rPr>
              <w:t>.</w:t>
            </w: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EC1A53" w:rsidP="00EC1A53">
            <w:pPr>
              <w:jc w:val="both"/>
              <w:rPr>
                <w:rFonts w:ascii="Arial" w:hAnsi="Arial" w:cs="Arial"/>
                <w:color w:val="000000"/>
                <w:sz w:val="20"/>
                <w:szCs w:val="20"/>
              </w:rPr>
            </w:pPr>
            <w:r>
              <w:rPr>
                <w:rFonts w:ascii="Arial" w:hAnsi="Arial" w:cs="Arial"/>
                <w:color w:val="000000"/>
                <w:sz w:val="20"/>
                <w:szCs w:val="20"/>
              </w:rPr>
              <w:t>Manual</w:t>
            </w:r>
          </w:p>
        </w:tc>
      </w:tr>
      <w:tr w:rsidR="00173373"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173373" w:rsidRPr="00DF6394" w:rsidRDefault="00873334" w:rsidP="004122A5">
            <w:pPr>
              <w:jc w:val="both"/>
              <w:rPr>
                <w:rFonts w:ascii="Arial" w:hAnsi="Arial" w:cs="Arial"/>
                <w:color w:val="000000"/>
                <w:sz w:val="20"/>
                <w:szCs w:val="20"/>
              </w:rPr>
            </w:pPr>
            <w:r>
              <w:rPr>
                <w:rFonts w:ascii="Arial" w:hAnsi="Arial" w:cs="Arial"/>
                <w:color w:val="000000"/>
                <w:sz w:val="20"/>
                <w:szCs w:val="20"/>
              </w:rPr>
              <w:t>Yearly</w:t>
            </w:r>
          </w:p>
        </w:tc>
      </w:tr>
      <w:tr w:rsidR="00173373"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173373" w:rsidRPr="00DF6394" w:rsidRDefault="00873334" w:rsidP="004122A5">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Default="00173373" w:rsidP="004122A5">
            <w:pPr>
              <w:rPr>
                <w:rFonts w:ascii="Arial" w:hAnsi="Arial" w:cs="Arial"/>
                <w:sz w:val="20"/>
                <w:szCs w:val="20"/>
              </w:rPr>
            </w:pPr>
          </w:p>
          <w:p w:rsidR="00EE2541" w:rsidRPr="00DF6394" w:rsidRDefault="00EE2541"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D967C6"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D967C6" w:rsidRPr="00DF6394" w:rsidRDefault="00D967C6" w:rsidP="004122A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967C6" w:rsidRPr="00DF6394" w:rsidRDefault="00D967C6" w:rsidP="004122A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D967C6" w:rsidRPr="00DF6394" w:rsidTr="00EE2541">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D967C6" w:rsidRPr="00DF6394" w:rsidRDefault="00D967C6" w:rsidP="004122A5">
            <w:pPr>
              <w:rPr>
                <w:rFonts w:ascii="Arial" w:hAnsi="Arial" w:cs="Arial"/>
                <w:color w:val="000000"/>
                <w:sz w:val="20"/>
                <w:szCs w:val="20"/>
              </w:rPr>
            </w:pPr>
          </w:p>
        </w:tc>
      </w:tr>
      <w:tr w:rsidR="00173373" w:rsidRPr="00EE2541"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173373" w:rsidRPr="00EE2541" w:rsidRDefault="00173373" w:rsidP="00873334">
            <w:pPr>
              <w:rPr>
                <w:rFonts w:ascii="Arial" w:hAnsi="Arial" w:cs="Arial"/>
                <w:bCs/>
                <w:sz w:val="20"/>
                <w:szCs w:val="20"/>
              </w:rPr>
            </w:pPr>
            <w:r w:rsidRPr="00EE2541">
              <w:rPr>
                <w:rFonts w:ascii="Arial" w:hAnsi="Arial" w:cs="Arial"/>
                <w:bCs/>
                <w:sz w:val="20"/>
                <w:szCs w:val="20"/>
              </w:rPr>
              <w:t xml:space="preserve">As </w:t>
            </w:r>
            <w:r w:rsidR="00C11ED4">
              <w:rPr>
                <w:rFonts w:ascii="Arial" w:hAnsi="Arial" w:cs="Arial"/>
                <w:bCs/>
                <w:sz w:val="20"/>
                <w:szCs w:val="20"/>
              </w:rPr>
              <w:t>the control i</w:t>
            </w:r>
            <w:r w:rsidR="00873334">
              <w:rPr>
                <w:rFonts w:ascii="Arial" w:hAnsi="Arial" w:cs="Arial"/>
                <w:bCs/>
                <w:sz w:val="20"/>
                <w:szCs w:val="20"/>
              </w:rPr>
              <w:t>s manual and performed yearly</w:t>
            </w:r>
            <w:r w:rsidR="00C11ED4">
              <w:rPr>
                <w:rFonts w:ascii="Arial" w:hAnsi="Arial" w:cs="Arial"/>
                <w:bCs/>
                <w:sz w:val="20"/>
                <w:szCs w:val="20"/>
              </w:rPr>
              <w:t xml:space="preserve">, </w:t>
            </w:r>
            <w:r w:rsidR="00873334">
              <w:rPr>
                <w:rFonts w:ascii="Arial" w:hAnsi="Arial" w:cs="Arial"/>
                <w:bCs/>
                <w:sz w:val="20"/>
                <w:szCs w:val="20"/>
              </w:rPr>
              <w:t>1</w:t>
            </w:r>
            <w:r w:rsidR="00C11ED4">
              <w:rPr>
                <w:rFonts w:ascii="Arial" w:hAnsi="Arial" w:cs="Arial"/>
                <w:bCs/>
                <w:sz w:val="20"/>
                <w:szCs w:val="20"/>
              </w:rPr>
              <w:t xml:space="preserve"> sample</w:t>
            </w:r>
            <w:r w:rsidR="00873334">
              <w:rPr>
                <w:rFonts w:ascii="Arial" w:hAnsi="Arial" w:cs="Arial"/>
                <w:bCs/>
                <w:sz w:val="20"/>
                <w:szCs w:val="20"/>
              </w:rPr>
              <w:t xml:space="preserve"> has</w:t>
            </w:r>
            <w:r w:rsidR="00C11ED4">
              <w:rPr>
                <w:rFonts w:ascii="Arial" w:hAnsi="Arial" w:cs="Arial"/>
                <w:bCs/>
                <w:sz w:val="20"/>
                <w:szCs w:val="20"/>
              </w:rPr>
              <w:t xml:space="preserve"> been selected to test.</w:t>
            </w:r>
          </w:p>
        </w:tc>
      </w:tr>
      <w:tr w:rsidR="00173373"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173373" w:rsidRPr="00DF6394" w:rsidRDefault="00173373"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173373" w:rsidRPr="00DF6394" w:rsidRDefault="00173373" w:rsidP="004122A5">
            <w:pPr>
              <w:jc w:val="center"/>
              <w:rPr>
                <w:rFonts w:ascii="Arial" w:hAnsi="Arial" w:cs="Arial"/>
                <w:b/>
                <w:bCs/>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173373" w:rsidRPr="00DF6394" w:rsidRDefault="00C11ED4"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173373" w:rsidRPr="00DF6394" w:rsidRDefault="00173373"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173373" w:rsidRPr="00DF6394" w:rsidRDefault="00173373"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173373"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4122A5">
            <w:pPr>
              <w:rPr>
                <w:rFonts w:ascii="Arial" w:hAnsi="Arial" w:cs="Arial"/>
                <w:sz w:val="20"/>
                <w:szCs w:val="20"/>
              </w:rPr>
            </w:pPr>
            <w:r w:rsidRPr="00DF6394">
              <w:rPr>
                <w:rFonts w:ascii="Arial" w:hAnsi="Arial" w:cs="Arial"/>
                <w:sz w:val="20"/>
                <w:szCs w:val="20"/>
              </w:rPr>
              <w:t>&lt;Interim&gt; or &lt;Final&gt;</w:t>
            </w:r>
          </w:p>
        </w:tc>
      </w:tr>
      <w:tr w:rsidR="00173373"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173373" w:rsidRPr="00DF6394" w:rsidRDefault="00173373" w:rsidP="002C60F1">
            <w:pPr>
              <w:jc w:val="both"/>
              <w:rPr>
                <w:rFonts w:ascii="Arial" w:hAnsi="Arial" w:cs="Arial"/>
                <w:sz w:val="20"/>
                <w:szCs w:val="20"/>
              </w:rPr>
            </w:pPr>
            <w:r>
              <w:rPr>
                <w:rFonts w:ascii="Arial" w:hAnsi="Arial" w:cs="Arial"/>
                <w:sz w:val="20"/>
                <w:szCs w:val="20"/>
              </w:rPr>
              <w:t>Checked</w:t>
            </w:r>
            <w:r w:rsidR="002C60F1">
              <w:rPr>
                <w:rFonts w:ascii="Arial" w:hAnsi="Arial" w:cs="Arial"/>
                <w:sz w:val="20"/>
                <w:szCs w:val="20"/>
              </w:rPr>
              <w:t xml:space="preserve"> the approved reconciliation of shareholders’/stakeholders’ fund</w:t>
            </w:r>
            <w:r w:rsidR="00873334">
              <w:rPr>
                <w:rFonts w:ascii="Arial" w:hAnsi="Arial" w:cs="Arial"/>
                <w:sz w:val="20"/>
                <w:szCs w:val="20"/>
              </w:rPr>
              <w:t>.</w:t>
            </w:r>
          </w:p>
        </w:tc>
      </w:tr>
      <w:tr w:rsidR="00173373" w:rsidRPr="00DF6394" w:rsidTr="004122A5">
        <w:trPr>
          <w:trHeight w:val="270"/>
        </w:trPr>
        <w:tc>
          <w:tcPr>
            <w:tcW w:w="1539" w:type="dxa"/>
            <w:tcBorders>
              <w:top w:val="nil"/>
              <w:left w:val="nil"/>
              <w:bottom w:val="nil"/>
              <w:right w:val="nil"/>
            </w:tcBorders>
            <w:shd w:val="clear" w:color="auto" w:fill="auto"/>
            <w:noWrap/>
            <w:hideMark/>
          </w:tcPr>
          <w:p w:rsidR="00173373" w:rsidRPr="00DF6394" w:rsidRDefault="00173373"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r>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173373" w:rsidRPr="00DF6394" w:rsidRDefault="00173373"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173373" w:rsidRPr="00DF6394" w:rsidRDefault="00173373"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1795"/>
        <w:gridCol w:w="1800"/>
        <w:gridCol w:w="1890"/>
        <w:gridCol w:w="2520"/>
        <w:gridCol w:w="2880"/>
      </w:tblGrid>
      <w:tr w:rsidR="00610886" w:rsidRPr="00DF6394" w:rsidTr="005C34FE">
        <w:trPr>
          <w:trHeight w:val="820"/>
        </w:trPr>
        <w:tc>
          <w:tcPr>
            <w:tcW w:w="1795" w:type="dxa"/>
            <w:hideMark/>
          </w:tcPr>
          <w:p w:rsidR="00610886" w:rsidRPr="00DF6394" w:rsidRDefault="0066141C" w:rsidP="0066141C">
            <w:pPr>
              <w:jc w:val="center"/>
              <w:rPr>
                <w:rFonts w:ascii="Arial" w:hAnsi="Arial" w:cs="Arial"/>
                <w:b/>
                <w:bCs/>
                <w:sz w:val="20"/>
                <w:szCs w:val="20"/>
              </w:rPr>
            </w:pPr>
            <w:r>
              <w:rPr>
                <w:rFonts w:ascii="Arial" w:hAnsi="Arial" w:cs="Arial"/>
                <w:b/>
                <w:bCs/>
                <w:sz w:val="20"/>
                <w:szCs w:val="20"/>
              </w:rPr>
              <w:t>Review of reconciliation of shareholders’/ stakeholders’ fund</w:t>
            </w:r>
          </w:p>
        </w:tc>
        <w:tc>
          <w:tcPr>
            <w:tcW w:w="1800" w:type="dxa"/>
            <w:hideMark/>
          </w:tcPr>
          <w:p w:rsidR="00610886" w:rsidRPr="00DF6394" w:rsidRDefault="00873334" w:rsidP="001A7535">
            <w:pPr>
              <w:jc w:val="center"/>
              <w:rPr>
                <w:rFonts w:ascii="Arial" w:hAnsi="Arial" w:cs="Arial"/>
                <w:b/>
                <w:bCs/>
                <w:sz w:val="20"/>
                <w:szCs w:val="20"/>
              </w:rPr>
            </w:pPr>
            <w:r>
              <w:rPr>
                <w:rFonts w:ascii="Arial" w:hAnsi="Arial" w:cs="Arial"/>
                <w:b/>
                <w:bCs/>
                <w:sz w:val="20"/>
                <w:szCs w:val="20"/>
              </w:rPr>
              <w:t xml:space="preserve">Approval </w:t>
            </w:r>
          </w:p>
        </w:tc>
        <w:tc>
          <w:tcPr>
            <w:tcW w:w="1890" w:type="dxa"/>
          </w:tcPr>
          <w:p w:rsidR="00610886" w:rsidRPr="00DF6394" w:rsidRDefault="00610886" w:rsidP="004122A5">
            <w:pPr>
              <w:jc w:val="center"/>
              <w:rPr>
                <w:rFonts w:ascii="Arial" w:hAnsi="Arial" w:cs="Arial"/>
                <w:b/>
                <w:bCs/>
                <w:sz w:val="20"/>
                <w:szCs w:val="20"/>
              </w:rPr>
            </w:pPr>
            <w:r>
              <w:rPr>
                <w:rFonts w:ascii="Arial" w:hAnsi="Arial" w:cs="Arial"/>
                <w:b/>
                <w:bCs/>
                <w:sz w:val="20"/>
                <w:szCs w:val="20"/>
              </w:rPr>
              <w:t>Date</w:t>
            </w:r>
            <w:r w:rsidR="00873334">
              <w:rPr>
                <w:rFonts w:ascii="Arial" w:hAnsi="Arial" w:cs="Arial"/>
                <w:b/>
                <w:bCs/>
                <w:sz w:val="20"/>
                <w:szCs w:val="20"/>
              </w:rPr>
              <w:t xml:space="preserve"> of approval</w:t>
            </w:r>
          </w:p>
        </w:tc>
        <w:tc>
          <w:tcPr>
            <w:tcW w:w="2520" w:type="dxa"/>
          </w:tcPr>
          <w:p w:rsidR="00610886" w:rsidRPr="00DF6394" w:rsidRDefault="00873334" w:rsidP="004122A5">
            <w:pPr>
              <w:jc w:val="center"/>
              <w:rPr>
                <w:rFonts w:ascii="Arial" w:hAnsi="Arial" w:cs="Arial"/>
                <w:b/>
                <w:bCs/>
                <w:sz w:val="20"/>
                <w:szCs w:val="20"/>
              </w:rPr>
            </w:pPr>
            <w:r>
              <w:rPr>
                <w:rFonts w:ascii="Arial" w:hAnsi="Arial" w:cs="Arial"/>
                <w:b/>
                <w:bCs/>
                <w:sz w:val="20"/>
                <w:szCs w:val="20"/>
              </w:rPr>
              <w:t>Approved by</w:t>
            </w:r>
          </w:p>
        </w:tc>
        <w:tc>
          <w:tcPr>
            <w:tcW w:w="2880" w:type="dxa"/>
            <w:hideMark/>
          </w:tcPr>
          <w:p w:rsidR="00610886" w:rsidRPr="00DF6394" w:rsidRDefault="00610886"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610886" w:rsidRPr="00DF6394" w:rsidTr="005C34FE">
        <w:trPr>
          <w:trHeight w:val="270"/>
        </w:trPr>
        <w:tc>
          <w:tcPr>
            <w:tcW w:w="1795" w:type="dxa"/>
            <w:noWrap/>
          </w:tcPr>
          <w:p w:rsidR="00610886" w:rsidRPr="00DF6394" w:rsidRDefault="00873334"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610886" w:rsidRPr="00DF6394" w:rsidRDefault="00873334" w:rsidP="00610886">
            <w:pPr>
              <w:jc w:val="center"/>
              <w:rPr>
                <w:rFonts w:ascii="Arial" w:hAnsi="Arial" w:cs="Arial"/>
                <w:color w:val="000000"/>
                <w:sz w:val="20"/>
                <w:szCs w:val="20"/>
              </w:rPr>
            </w:pPr>
            <w:r w:rsidRPr="00DF6394">
              <w:rPr>
                <w:rFonts w:ascii="Arial" w:hAnsi="Arial" w:cs="Arial"/>
                <w:color w:val="000000"/>
                <w:sz w:val="20"/>
                <w:szCs w:val="20"/>
              </w:rPr>
              <w:t>√</w:t>
            </w:r>
          </w:p>
        </w:tc>
        <w:tc>
          <w:tcPr>
            <w:tcW w:w="1890" w:type="dxa"/>
            <w:noWrap/>
            <w:hideMark/>
          </w:tcPr>
          <w:p w:rsidR="00610886" w:rsidRPr="00DF6394" w:rsidRDefault="00610886" w:rsidP="004122A5">
            <w:pPr>
              <w:jc w:val="center"/>
              <w:rPr>
                <w:rFonts w:ascii="Arial" w:hAnsi="Arial" w:cs="Arial"/>
                <w:color w:val="000000"/>
                <w:sz w:val="20"/>
                <w:szCs w:val="20"/>
              </w:rPr>
            </w:pPr>
            <w:r>
              <w:rPr>
                <w:rFonts w:ascii="Arial" w:hAnsi="Arial" w:cs="Arial"/>
                <w:color w:val="000000"/>
                <w:sz w:val="20"/>
                <w:szCs w:val="20"/>
              </w:rPr>
              <w:t>&lt;DD-MM-YYYY&gt;</w:t>
            </w:r>
          </w:p>
        </w:tc>
        <w:tc>
          <w:tcPr>
            <w:tcW w:w="2520" w:type="dxa"/>
          </w:tcPr>
          <w:p w:rsidR="00610886" w:rsidRPr="00DF6394" w:rsidRDefault="0066141C" w:rsidP="0066141C">
            <w:pPr>
              <w:jc w:val="center"/>
              <w:rPr>
                <w:rFonts w:ascii="Arial" w:hAnsi="Arial" w:cs="Arial"/>
                <w:color w:val="000000"/>
                <w:sz w:val="20"/>
                <w:szCs w:val="20"/>
              </w:rPr>
            </w:pPr>
            <w:r>
              <w:rPr>
                <w:rFonts w:ascii="Arial" w:hAnsi="Arial" w:cs="Arial"/>
                <w:color w:val="000000"/>
                <w:sz w:val="20"/>
                <w:szCs w:val="20"/>
              </w:rPr>
              <w:t>&lt;Name&gt;</w:t>
            </w:r>
          </w:p>
        </w:tc>
        <w:tc>
          <w:tcPr>
            <w:tcW w:w="2880" w:type="dxa"/>
            <w:noWrap/>
            <w:hideMark/>
          </w:tcPr>
          <w:p w:rsidR="00610886" w:rsidRPr="00DF6394" w:rsidRDefault="00610886"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173373" w:rsidRPr="00DF6394" w:rsidRDefault="00173373" w:rsidP="00173373">
      <w:pPr>
        <w:rPr>
          <w:rFonts w:ascii="Arial" w:hAnsi="Arial" w:cs="Arial"/>
          <w:sz w:val="20"/>
          <w:szCs w:val="20"/>
        </w:rPr>
      </w:pPr>
    </w:p>
    <w:p w:rsidR="00173373" w:rsidRPr="00DF6394" w:rsidRDefault="00173373" w:rsidP="00173373">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173373" w:rsidRPr="00DF6394" w:rsidTr="004122A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173373" w:rsidRPr="00DF6394" w:rsidRDefault="00173373" w:rsidP="00173373">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173373"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173373" w:rsidRPr="00DF6394" w:rsidRDefault="00173373" w:rsidP="004122A5">
            <w:pPr>
              <w:rPr>
                <w:rFonts w:ascii="Arial" w:hAnsi="Arial" w:cs="Arial"/>
                <w:b/>
                <w:bCs/>
                <w:sz w:val="20"/>
                <w:szCs w:val="20"/>
              </w:rPr>
            </w:pPr>
            <w:r w:rsidRPr="00DF6394">
              <w:rPr>
                <w:rFonts w:ascii="Arial" w:hAnsi="Arial" w:cs="Arial"/>
                <w:b/>
                <w:bCs/>
                <w:sz w:val="20"/>
                <w:szCs w:val="20"/>
              </w:rPr>
              <w:lastRenderedPageBreak/>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173373" w:rsidRPr="00DF6394" w:rsidRDefault="00173373"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173373" w:rsidRPr="00DF6394" w:rsidRDefault="00173373"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173373" w:rsidRPr="00DF6394" w:rsidRDefault="00173373" w:rsidP="004122A5">
            <w:pPr>
              <w:rPr>
                <w:rFonts w:ascii="Arial" w:hAnsi="Arial" w:cs="Arial"/>
                <w:sz w:val="20"/>
                <w:szCs w:val="20"/>
              </w:rPr>
            </w:pPr>
          </w:p>
        </w:tc>
      </w:tr>
    </w:tbl>
    <w:p w:rsidR="00290A04" w:rsidRDefault="00290A04" w:rsidP="00290A04"/>
    <w:tbl>
      <w:tblPr>
        <w:tblW w:w="10890" w:type="dxa"/>
        <w:tblInd w:w="-5" w:type="dxa"/>
        <w:tblLook w:val="04A0" w:firstRow="1" w:lastRow="0" w:firstColumn="1" w:lastColumn="0" w:noHBand="0" w:noVBand="1"/>
      </w:tblPr>
      <w:tblGrid>
        <w:gridCol w:w="1446"/>
        <w:gridCol w:w="2694"/>
        <w:gridCol w:w="1022"/>
        <w:gridCol w:w="1157"/>
        <w:gridCol w:w="1187"/>
        <w:gridCol w:w="1342"/>
        <w:gridCol w:w="2042"/>
      </w:tblGrid>
      <w:tr w:rsidR="00290A04" w:rsidRPr="00DF6394" w:rsidTr="004122A5">
        <w:trPr>
          <w:trHeight w:val="270"/>
        </w:trPr>
        <w:tc>
          <w:tcPr>
            <w:tcW w:w="1446" w:type="dxa"/>
            <w:tcBorders>
              <w:top w:val="single" w:sz="4" w:space="0" w:color="auto"/>
              <w:left w:val="single" w:sz="4" w:space="0" w:color="auto"/>
              <w:bottom w:val="single" w:sz="4" w:space="0" w:color="auto"/>
              <w:right w:val="single" w:sz="4" w:space="0" w:color="auto"/>
            </w:tcBorders>
            <w:shd w:val="clear" w:color="000000" w:fill="C0C0C0"/>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Company</w:t>
            </w:r>
          </w:p>
        </w:tc>
        <w:tc>
          <w:tcPr>
            <w:tcW w:w="3716" w:type="dxa"/>
            <w:gridSpan w:val="2"/>
            <w:tcBorders>
              <w:top w:val="single" w:sz="4" w:space="0" w:color="auto"/>
              <w:left w:val="nil"/>
              <w:bottom w:val="single" w:sz="4" w:space="0" w:color="auto"/>
              <w:right w:val="single" w:sz="4" w:space="0" w:color="auto"/>
            </w:tcBorders>
            <w:shd w:val="clear" w:color="000000" w:fill="FFFFFF"/>
            <w:noWrap/>
            <w:hideMark/>
          </w:tcPr>
          <w:p w:rsidR="00290A04" w:rsidRPr="00DF6394" w:rsidRDefault="00290A04" w:rsidP="004122A5">
            <w:pPr>
              <w:rPr>
                <w:rFonts w:ascii="Arial" w:hAnsi="Arial" w:cs="Arial"/>
                <w:sz w:val="20"/>
                <w:szCs w:val="20"/>
              </w:rPr>
            </w:pPr>
            <w:r>
              <w:rPr>
                <w:rFonts w:ascii="Arial" w:hAnsi="Arial" w:cs="Arial"/>
                <w:sz w:val="20"/>
                <w:szCs w:val="20"/>
              </w:rPr>
              <w:t>XYZ</w:t>
            </w:r>
            <w:r w:rsidRPr="00DF6394">
              <w:rPr>
                <w:rFonts w:ascii="Arial" w:hAnsi="Arial" w:cs="Arial"/>
                <w:sz w:val="20"/>
                <w:szCs w:val="20"/>
              </w:rPr>
              <w:t xml:space="preserve"> Limited</w:t>
            </w:r>
          </w:p>
        </w:tc>
        <w:tc>
          <w:tcPr>
            <w:tcW w:w="2344" w:type="dxa"/>
            <w:gridSpan w:val="2"/>
            <w:tcBorders>
              <w:top w:val="single" w:sz="4" w:space="0" w:color="auto"/>
              <w:left w:val="nil"/>
              <w:bottom w:val="single" w:sz="4" w:space="0" w:color="auto"/>
              <w:right w:val="single" w:sz="4" w:space="0" w:color="auto"/>
            </w:tcBorders>
            <w:shd w:val="clear" w:color="000000" w:fill="C0C0C0"/>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W/P Reference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 </w:t>
            </w:r>
          </w:p>
        </w:tc>
      </w:tr>
      <w:tr w:rsidR="00290A04"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Prepared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290A04" w:rsidRPr="00DF6394" w:rsidRDefault="00290A04" w:rsidP="004122A5">
            <w:pPr>
              <w:rPr>
                <w:rFonts w:ascii="Arial" w:hAnsi="Arial" w:cs="Arial"/>
                <w:sz w:val="20"/>
                <w:szCs w:val="20"/>
              </w:rPr>
            </w:pPr>
            <w:r w:rsidRPr="00DF6394">
              <w:rPr>
                <w:rFonts w:ascii="Arial" w:hAnsi="Arial" w:cs="Arial"/>
                <w:sz w:val="20"/>
                <w:szCs w:val="20"/>
              </w:rPr>
              <w:t xml:space="preserve">Mr. </w:t>
            </w:r>
            <w:r>
              <w:rPr>
                <w:rFonts w:ascii="Arial" w:hAnsi="Arial" w:cs="Arial"/>
                <w:sz w:val="20"/>
                <w:szCs w:val="20"/>
              </w:rPr>
              <w:t>A</w:t>
            </w:r>
          </w:p>
        </w:tc>
        <w:tc>
          <w:tcPr>
            <w:tcW w:w="1022"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290A04" w:rsidRDefault="00290A04" w:rsidP="004122A5">
            <w:r w:rsidRPr="00CF0761">
              <w:rPr>
                <w:rFonts w:ascii="Arial" w:hAnsi="Arial" w:cs="Arial"/>
                <w:sz w:val="20"/>
                <w:szCs w:val="20"/>
              </w:rPr>
              <w:t>DD-MM-YYYY</w:t>
            </w:r>
          </w:p>
        </w:tc>
      </w:tr>
      <w:tr w:rsidR="00290A04"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Reviewed By</w:t>
            </w:r>
          </w:p>
        </w:tc>
        <w:tc>
          <w:tcPr>
            <w:tcW w:w="2694" w:type="dxa"/>
            <w:tcBorders>
              <w:top w:val="single" w:sz="4" w:space="0" w:color="auto"/>
              <w:left w:val="nil"/>
              <w:bottom w:val="single" w:sz="4" w:space="0" w:color="auto"/>
              <w:right w:val="single" w:sz="4" w:space="0" w:color="auto"/>
            </w:tcBorders>
            <w:shd w:val="clear" w:color="000000" w:fill="FFFFFF"/>
            <w:noWrap/>
            <w:hideMark/>
          </w:tcPr>
          <w:p w:rsidR="00290A04" w:rsidRPr="00DF6394" w:rsidRDefault="00290A04" w:rsidP="004122A5">
            <w:pPr>
              <w:rPr>
                <w:rFonts w:ascii="Arial" w:hAnsi="Arial" w:cs="Arial"/>
                <w:sz w:val="20"/>
                <w:szCs w:val="20"/>
              </w:rPr>
            </w:pPr>
            <w:r w:rsidRPr="00DF6394">
              <w:rPr>
                <w:rFonts w:ascii="Arial" w:hAnsi="Arial" w:cs="Arial"/>
                <w:sz w:val="20"/>
                <w:szCs w:val="20"/>
              </w:rPr>
              <w:t>Mr. B</w:t>
            </w:r>
          </w:p>
        </w:tc>
        <w:tc>
          <w:tcPr>
            <w:tcW w:w="1022"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2344"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Date</w:t>
            </w:r>
          </w:p>
        </w:tc>
        <w:tc>
          <w:tcPr>
            <w:tcW w:w="3384" w:type="dxa"/>
            <w:gridSpan w:val="2"/>
            <w:tcBorders>
              <w:top w:val="single" w:sz="4" w:space="0" w:color="auto"/>
              <w:left w:val="nil"/>
              <w:bottom w:val="single" w:sz="4" w:space="0" w:color="auto"/>
              <w:right w:val="single" w:sz="4" w:space="0" w:color="auto"/>
            </w:tcBorders>
            <w:shd w:val="clear" w:color="auto" w:fill="auto"/>
            <w:noWrap/>
            <w:hideMark/>
          </w:tcPr>
          <w:p w:rsidR="00290A04" w:rsidRDefault="00290A04" w:rsidP="004122A5">
            <w:r w:rsidRPr="00CF0761">
              <w:rPr>
                <w:rFonts w:ascii="Arial" w:hAnsi="Arial" w:cs="Arial"/>
                <w:sz w:val="20"/>
                <w:szCs w:val="20"/>
              </w:rPr>
              <w:t>DD-MM-YYYY</w:t>
            </w:r>
          </w:p>
        </w:tc>
      </w:tr>
      <w:tr w:rsidR="00290A04" w:rsidRPr="00DF6394" w:rsidTr="004122A5">
        <w:trPr>
          <w:trHeight w:val="270"/>
        </w:trPr>
        <w:tc>
          <w:tcPr>
            <w:tcW w:w="1446" w:type="dxa"/>
            <w:tcBorders>
              <w:top w:val="nil"/>
              <w:left w:val="single" w:sz="4" w:space="0" w:color="auto"/>
              <w:bottom w:val="single" w:sz="4" w:space="0" w:color="auto"/>
              <w:right w:val="single" w:sz="4" w:space="0" w:color="auto"/>
            </w:tcBorders>
            <w:shd w:val="clear" w:color="000000" w:fill="C0C0C0"/>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Period ended</w:t>
            </w:r>
          </w:p>
        </w:tc>
        <w:tc>
          <w:tcPr>
            <w:tcW w:w="2694" w:type="dxa"/>
            <w:tcBorders>
              <w:top w:val="single" w:sz="4" w:space="0" w:color="auto"/>
              <w:left w:val="nil"/>
              <w:bottom w:val="single" w:sz="4" w:space="0" w:color="auto"/>
              <w:right w:val="single" w:sz="4" w:space="0" w:color="000000"/>
            </w:tcBorders>
            <w:shd w:val="clear" w:color="auto" w:fill="auto"/>
            <w:noWrap/>
            <w:hideMark/>
          </w:tcPr>
          <w:p w:rsidR="00290A04" w:rsidRPr="00DF6394" w:rsidRDefault="00290A04" w:rsidP="004122A5">
            <w:pPr>
              <w:rPr>
                <w:rFonts w:ascii="Arial" w:hAnsi="Arial" w:cs="Arial"/>
                <w:sz w:val="20"/>
                <w:szCs w:val="20"/>
              </w:rPr>
            </w:pPr>
            <w:r>
              <w:rPr>
                <w:rFonts w:ascii="Arial" w:hAnsi="Arial" w:cs="Arial"/>
                <w:sz w:val="20"/>
                <w:szCs w:val="20"/>
              </w:rPr>
              <w:t>DD-MM-YYYY</w:t>
            </w:r>
          </w:p>
        </w:tc>
        <w:tc>
          <w:tcPr>
            <w:tcW w:w="1022"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157"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187"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342"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2042"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bl>
    <w:p w:rsidR="00290A04" w:rsidRPr="00DF6394" w:rsidRDefault="00290A04" w:rsidP="00290A04">
      <w:pPr>
        <w:rPr>
          <w:rFonts w:ascii="Arial" w:hAnsi="Arial" w:cs="Arial"/>
          <w:sz w:val="20"/>
          <w:szCs w:val="20"/>
        </w:rPr>
      </w:pPr>
    </w:p>
    <w:tbl>
      <w:tblPr>
        <w:tblW w:w="10936" w:type="dxa"/>
        <w:tblInd w:w="-5" w:type="dxa"/>
        <w:tblLook w:val="04A0" w:firstRow="1" w:lastRow="0" w:firstColumn="1" w:lastColumn="0" w:noHBand="0" w:noVBand="1"/>
      </w:tblPr>
      <w:tblGrid>
        <w:gridCol w:w="1539"/>
        <w:gridCol w:w="9397"/>
      </w:tblGrid>
      <w:tr w:rsidR="00290A04"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Objective:</w:t>
            </w:r>
          </w:p>
        </w:tc>
        <w:tc>
          <w:tcPr>
            <w:tcW w:w="939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90A04" w:rsidRPr="00DF6394" w:rsidRDefault="00290A04" w:rsidP="004122A5">
            <w:pPr>
              <w:jc w:val="both"/>
              <w:rPr>
                <w:rFonts w:ascii="Arial" w:hAnsi="Arial" w:cs="Arial"/>
                <w:sz w:val="20"/>
                <w:szCs w:val="20"/>
              </w:rPr>
            </w:pPr>
            <w:r>
              <w:rPr>
                <w:rFonts w:ascii="Arial" w:hAnsi="Arial" w:cs="Arial"/>
                <w:sz w:val="20"/>
                <w:szCs w:val="20"/>
              </w:rPr>
              <w:t>To test control</w:t>
            </w:r>
            <w:r w:rsidRPr="00DF6394">
              <w:rPr>
                <w:rFonts w:ascii="Arial" w:hAnsi="Arial" w:cs="Arial"/>
                <w:sz w:val="20"/>
                <w:szCs w:val="20"/>
              </w:rPr>
              <w:t xml:space="preserve"> to obtain sufficient &amp; appropriate audit evidence as to the operating effectiveness of relevant control.</w:t>
            </w:r>
          </w:p>
        </w:tc>
      </w:tr>
      <w:tr w:rsidR="00290A04" w:rsidRPr="00DF6394" w:rsidTr="004122A5">
        <w:trPr>
          <w:trHeight w:val="270"/>
        </w:trPr>
        <w:tc>
          <w:tcPr>
            <w:tcW w:w="1539" w:type="dxa"/>
            <w:tcBorders>
              <w:top w:val="nil"/>
              <w:left w:val="nil"/>
              <w:bottom w:val="nil"/>
              <w:right w:val="single" w:sz="4" w:space="0" w:color="auto"/>
            </w:tcBorders>
            <w:shd w:val="clear" w:color="auto" w:fill="auto"/>
            <w:noWrap/>
            <w:hideMark/>
          </w:tcPr>
          <w:p w:rsidR="00290A04" w:rsidRPr="00DF6394" w:rsidRDefault="00290A04" w:rsidP="004122A5">
            <w:pPr>
              <w:jc w:val="both"/>
              <w:rPr>
                <w:rFonts w:ascii="Arial" w:hAnsi="Arial" w:cs="Arial"/>
                <w:sz w:val="20"/>
                <w:szCs w:val="20"/>
              </w:rPr>
            </w:pPr>
          </w:p>
        </w:tc>
        <w:tc>
          <w:tcPr>
            <w:tcW w:w="9397" w:type="dxa"/>
            <w:vMerge/>
            <w:tcBorders>
              <w:top w:val="single" w:sz="4" w:space="0" w:color="auto"/>
              <w:left w:val="single" w:sz="4" w:space="0" w:color="auto"/>
              <w:bottom w:val="single" w:sz="4" w:space="0" w:color="auto"/>
              <w:right w:val="single" w:sz="4" w:space="0" w:color="auto"/>
            </w:tcBorders>
            <w:vAlign w:val="center"/>
            <w:hideMark/>
          </w:tcPr>
          <w:p w:rsidR="00290A04" w:rsidRPr="00DF6394" w:rsidRDefault="00290A04" w:rsidP="004122A5">
            <w:pPr>
              <w:rPr>
                <w:rFonts w:ascii="Arial" w:hAnsi="Arial" w:cs="Arial"/>
                <w:sz w:val="20"/>
                <w:szCs w:val="20"/>
              </w:rPr>
            </w:pPr>
          </w:p>
        </w:tc>
      </w:tr>
    </w:tbl>
    <w:p w:rsidR="00290A04" w:rsidRPr="00DF6394" w:rsidRDefault="00290A04" w:rsidP="00290A04">
      <w:pPr>
        <w:rPr>
          <w:rFonts w:ascii="Arial" w:hAnsi="Arial" w:cs="Arial"/>
          <w:sz w:val="20"/>
          <w:szCs w:val="20"/>
        </w:rPr>
      </w:pPr>
    </w:p>
    <w:tbl>
      <w:tblPr>
        <w:tblW w:w="10936" w:type="dxa"/>
        <w:tblInd w:w="-5" w:type="dxa"/>
        <w:tblLook w:val="04A0" w:firstRow="1" w:lastRow="0" w:firstColumn="1" w:lastColumn="0" w:noHBand="0" w:noVBand="1"/>
      </w:tblPr>
      <w:tblGrid>
        <w:gridCol w:w="1539"/>
        <w:gridCol w:w="1584"/>
        <w:gridCol w:w="1328"/>
        <w:gridCol w:w="1117"/>
        <w:gridCol w:w="1148"/>
        <w:gridCol w:w="1261"/>
        <w:gridCol w:w="1428"/>
        <w:gridCol w:w="1531"/>
      </w:tblGrid>
      <w:tr w:rsidR="00290A04"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Control ID:</w:t>
            </w:r>
          </w:p>
        </w:tc>
        <w:tc>
          <w:tcPr>
            <w:tcW w:w="1584" w:type="dxa"/>
            <w:tcBorders>
              <w:top w:val="single" w:sz="4" w:space="0" w:color="auto"/>
              <w:left w:val="nil"/>
              <w:bottom w:val="single" w:sz="4" w:space="0" w:color="auto"/>
              <w:right w:val="single" w:sz="4" w:space="0" w:color="auto"/>
            </w:tcBorders>
            <w:shd w:val="clear" w:color="auto" w:fill="auto"/>
            <w:hideMark/>
          </w:tcPr>
          <w:p w:rsidR="00290A04" w:rsidRPr="00173373" w:rsidRDefault="00290A04" w:rsidP="004122A5">
            <w:pPr>
              <w:jc w:val="center"/>
              <w:rPr>
                <w:rFonts w:ascii="Arial" w:hAnsi="Arial" w:cs="Arial"/>
                <w:color w:val="000000"/>
                <w:sz w:val="20"/>
                <w:szCs w:val="20"/>
              </w:rPr>
            </w:pPr>
            <w:r>
              <w:rPr>
                <w:rFonts w:ascii="Arial" w:hAnsi="Arial" w:cs="Arial"/>
                <w:color w:val="000000"/>
                <w:sz w:val="20"/>
                <w:szCs w:val="20"/>
              </w:rPr>
              <w:t>CR</w:t>
            </w:r>
            <w:r w:rsidR="00133DD3">
              <w:rPr>
                <w:rFonts w:ascii="Arial" w:hAnsi="Arial" w:cs="Arial"/>
                <w:color w:val="000000"/>
                <w:sz w:val="20"/>
                <w:szCs w:val="20"/>
              </w:rPr>
              <w:t>02</w:t>
            </w:r>
          </w:p>
        </w:tc>
        <w:tc>
          <w:tcPr>
            <w:tcW w:w="1328" w:type="dxa"/>
            <w:tcBorders>
              <w:top w:val="nil"/>
              <w:left w:val="nil"/>
              <w:bottom w:val="nil"/>
              <w:right w:val="nil"/>
            </w:tcBorders>
            <w:shd w:val="clear" w:color="auto" w:fill="auto"/>
            <w:hideMark/>
          </w:tcPr>
          <w:p w:rsidR="00290A04" w:rsidRPr="00173373" w:rsidRDefault="00290A04"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r w:rsidR="00290A04" w:rsidRPr="00DF6394" w:rsidTr="004122A5">
        <w:trPr>
          <w:trHeight w:val="270"/>
        </w:trPr>
        <w:tc>
          <w:tcPr>
            <w:tcW w:w="1539"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90A04" w:rsidRPr="00DF6394" w:rsidRDefault="00290A04"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r w:rsidR="00290A04"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Control name:</w:t>
            </w:r>
          </w:p>
        </w:tc>
        <w:tc>
          <w:tcPr>
            <w:tcW w:w="9397" w:type="dxa"/>
            <w:gridSpan w:val="7"/>
            <w:tcBorders>
              <w:top w:val="single" w:sz="4" w:space="0" w:color="auto"/>
              <w:left w:val="nil"/>
              <w:bottom w:val="single" w:sz="4" w:space="0" w:color="auto"/>
              <w:right w:val="single" w:sz="4" w:space="0" w:color="auto"/>
            </w:tcBorders>
            <w:shd w:val="clear" w:color="auto" w:fill="auto"/>
            <w:noWrap/>
            <w:hideMark/>
          </w:tcPr>
          <w:p w:rsidR="00290A04" w:rsidRPr="00DF6394" w:rsidRDefault="00133DD3" w:rsidP="00133DD3">
            <w:pPr>
              <w:rPr>
                <w:rFonts w:ascii="Arial" w:hAnsi="Arial" w:cs="Arial"/>
                <w:color w:val="000000"/>
                <w:sz w:val="20"/>
                <w:szCs w:val="20"/>
              </w:rPr>
            </w:pPr>
            <w:r w:rsidRPr="00133DD3">
              <w:rPr>
                <w:rFonts w:ascii="Arial" w:hAnsi="Arial" w:cs="Arial"/>
                <w:sz w:val="20"/>
                <w:szCs w:val="20"/>
              </w:rPr>
              <w:t>Review of reconciliation of the dividend expense to the shareholders / stakeholders register</w:t>
            </w:r>
          </w:p>
        </w:tc>
      </w:tr>
      <w:tr w:rsidR="00290A04" w:rsidRPr="00DF6394" w:rsidTr="004122A5">
        <w:trPr>
          <w:trHeight w:val="270"/>
        </w:trPr>
        <w:tc>
          <w:tcPr>
            <w:tcW w:w="1539" w:type="dxa"/>
            <w:tcBorders>
              <w:top w:val="nil"/>
              <w:left w:val="nil"/>
              <w:bottom w:val="nil"/>
              <w:right w:val="nil"/>
            </w:tcBorders>
            <w:shd w:val="clear" w:color="auto" w:fill="auto"/>
            <w:noWrap/>
            <w:hideMark/>
          </w:tcPr>
          <w:p w:rsidR="00290A04" w:rsidRPr="00DF6394" w:rsidRDefault="00290A04" w:rsidP="004122A5">
            <w:pPr>
              <w:rPr>
                <w:rFonts w:ascii="Arial" w:hAnsi="Arial" w:cs="Arial"/>
                <w:color w:val="000000"/>
                <w:sz w:val="20"/>
                <w:szCs w:val="20"/>
              </w:rPr>
            </w:pPr>
          </w:p>
        </w:tc>
        <w:tc>
          <w:tcPr>
            <w:tcW w:w="1584"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r w:rsidR="00290A04" w:rsidRPr="00DF6394" w:rsidTr="004122A5">
        <w:trPr>
          <w:trHeight w:val="270"/>
        </w:trPr>
        <w:tc>
          <w:tcPr>
            <w:tcW w:w="3123" w:type="dxa"/>
            <w:gridSpan w:val="2"/>
            <w:tcBorders>
              <w:top w:val="single" w:sz="4" w:space="0" w:color="auto"/>
              <w:left w:val="single" w:sz="4" w:space="0" w:color="auto"/>
              <w:bottom w:val="single" w:sz="4" w:space="0" w:color="auto"/>
              <w:right w:val="single" w:sz="4" w:space="0" w:color="auto"/>
            </w:tcBorders>
            <w:shd w:val="clear" w:color="000000" w:fill="A6A6A6"/>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How the control is performed:</w:t>
            </w:r>
          </w:p>
        </w:tc>
        <w:tc>
          <w:tcPr>
            <w:tcW w:w="1328" w:type="dxa"/>
            <w:tcBorders>
              <w:top w:val="nil"/>
              <w:left w:val="nil"/>
              <w:bottom w:val="nil"/>
              <w:right w:val="nil"/>
            </w:tcBorders>
            <w:shd w:val="clear" w:color="auto" w:fill="auto"/>
            <w:hideMark/>
          </w:tcPr>
          <w:p w:rsidR="00290A04" w:rsidRPr="00DF6394" w:rsidRDefault="00290A04" w:rsidP="004122A5">
            <w:pPr>
              <w:rPr>
                <w:rFonts w:ascii="Arial" w:hAnsi="Arial" w:cs="Arial"/>
                <w:b/>
                <w:bCs/>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r w:rsidR="00290A04" w:rsidRPr="00DF6394" w:rsidTr="004122A5">
        <w:trPr>
          <w:trHeight w:val="270"/>
        </w:trPr>
        <w:tc>
          <w:tcPr>
            <w:tcW w:w="10936" w:type="dxa"/>
            <w:gridSpan w:val="8"/>
            <w:vMerge w:val="restart"/>
            <w:tcBorders>
              <w:top w:val="single" w:sz="4" w:space="0" w:color="auto"/>
              <w:left w:val="single" w:sz="4" w:space="0" w:color="auto"/>
              <w:bottom w:val="single" w:sz="4" w:space="0" w:color="000000"/>
              <w:right w:val="single" w:sz="4" w:space="0" w:color="000000"/>
            </w:tcBorders>
            <w:shd w:val="clear" w:color="auto" w:fill="auto"/>
            <w:hideMark/>
          </w:tcPr>
          <w:p w:rsidR="00290A04" w:rsidRPr="00DF6394" w:rsidRDefault="00133DD3" w:rsidP="00C1660B">
            <w:pPr>
              <w:jc w:val="both"/>
              <w:rPr>
                <w:rFonts w:ascii="Arial" w:hAnsi="Arial" w:cs="Arial"/>
                <w:color w:val="000000"/>
                <w:sz w:val="20"/>
                <w:szCs w:val="20"/>
              </w:rPr>
            </w:pPr>
            <w:r>
              <w:rPr>
                <w:rFonts w:ascii="Arial" w:hAnsi="Arial" w:cs="Arial"/>
                <w:color w:val="000000"/>
                <w:sz w:val="20"/>
                <w:szCs w:val="20"/>
              </w:rPr>
              <w:t xml:space="preserve">Concerned officials prepare a reconciliation of </w:t>
            </w:r>
            <w:r w:rsidR="00C1660B">
              <w:rPr>
                <w:rFonts w:ascii="Arial" w:hAnsi="Arial" w:cs="Arial"/>
                <w:color w:val="000000"/>
                <w:sz w:val="20"/>
                <w:szCs w:val="20"/>
              </w:rPr>
              <w:t>the dividend expense to the shareholders/stakeholders register</w:t>
            </w:r>
            <w:r>
              <w:rPr>
                <w:rFonts w:ascii="Arial" w:hAnsi="Arial" w:cs="Arial"/>
                <w:color w:val="000000"/>
                <w:sz w:val="20"/>
                <w:szCs w:val="20"/>
              </w:rPr>
              <w:t xml:space="preserve"> after checking the accuracy with relevant documents at every year end. Then the reviewer (concerned official from management team) checks the accuracy, checks sum etc. and finally approve the final version of reconciliation.</w:t>
            </w:r>
          </w:p>
        </w:tc>
      </w:tr>
      <w:tr w:rsidR="00290A04"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290A04" w:rsidRPr="00DF6394" w:rsidRDefault="00290A04" w:rsidP="004122A5">
            <w:pPr>
              <w:rPr>
                <w:rFonts w:ascii="Arial" w:hAnsi="Arial" w:cs="Arial"/>
                <w:color w:val="000000"/>
                <w:sz w:val="20"/>
                <w:szCs w:val="20"/>
              </w:rPr>
            </w:pPr>
          </w:p>
        </w:tc>
      </w:tr>
      <w:tr w:rsidR="00290A04"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290A04" w:rsidRPr="00DF6394" w:rsidRDefault="00290A04" w:rsidP="004122A5">
            <w:pPr>
              <w:rPr>
                <w:rFonts w:ascii="Arial" w:hAnsi="Arial" w:cs="Arial"/>
                <w:color w:val="000000"/>
                <w:sz w:val="20"/>
                <w:szCs w:val="20"/>
              </w:rPr>
            </w:pPr>
          </w:p>
        </w:tc>
      </w:tr>
      <w:tr w:rsidR="00290A04"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290A04" w:rsidRPr="00DF6394" w:rsidRDefault="00290A04" w:rsidP="004122A5">
            <w:pPr>
              <w:rPr>
                <w:rFonts w:ascii="Arial" w:hAnsi="Arial" w:cs="Arial"/>
                <w:color w:val="000000"/>
                <w:sz w:val="20"/>
                <w:szCs w:val="20"/>
              </w:rPr>
            </w:pPr>
          </w:p>
        </w:tc>
      </w:tr>
      <w:tr w:rsidR="00290A04" w:rsidRPr="00DF6394" w:rsidTr="004122A5">
        <w:trPr>
          <w:trHeight w:val="270"/>
        </w:trPr>
        <w:tc>
          <w:tcPr>
            <w:tcW w:w="10936" w:type="dxa"/>
            <w:gridSpan w:val="8"/>
            <w:vMerge/>
            <w:tcBorders>
              <w:top w:val="single" w:sz="4" w:space="0" w:color="auto"/>
              <w:left w:val="single" w:sz="4" w:space="0" w:color="auto"/>
              <w:bottom w:val="single" w:sz="4" w:space="0" w:color="000000"/>
              <w:right w:val="single" w:sz="4" w:space="0" w:color="000000"/>
            </w:tcBorders>
            <w:vAlign w:val="center"/>
            <w:hideMark/>
          </w:tcPr>
          <w:p w:rsidR="00290A04" w:rsidRPr="00DF6394" w:rsidRDefault="00290A04" w:rsidP="004122A5">
            <w:pPr>
              <w:rPr>
                <w:rFonts w:ascii="Arial" w:hAnsi="Arial" w:cs="Arial"/>
                <w:color w:val="000000"/>
                <w:sz w:val="20"/>
                <w:szCs w:val="20"/>
              </w:rPr>
            </w:pPr>
          </w:p>
        </w:tc>
      </w:tr>
      <w:tr w:rsidR="00290A04" w:rsidRPr="00DF6394" w:rsidTr="004122A5">
        <w:trPr>
          <w:trHeight w:val="270"/>
        </w:trPr>
        <w:tc>
          <w:tcPr>
            <w:tcW w:w="1539" w:type="dxa"/>
            <w:vMerge w:val="restart"/>
            <w:tcBorders>
              <w:top w:val="nil"/>
              <w:left w:val="single" w:sz="4" w:space="0" w:color="auto"/>
              <w:bottom w:val="single" w:sz="4" w:space="0" w:color="auto"/>
              <w:right w:val="single" w:sz="4" w:space="0" w:color="auto"/>
            </w:tcBorders>
            <w:shd w:val="clear" w:color="000000" w:fill="A6A6A6"/>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Nature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290A04" w:rsidRPr="00DF6394" w:rsidRDefault="00290A04" w:rsidP="004122A5">
            <w:pPr>
              <w:jc w:val="both"/>
              <w:rPr>
                <w:rFonts w:ascii="Arial" w:hAnsi="Arial" w:cs="Arial"/>
                <w:color w:val="000000"/>
                <w:sz w:val="20"/>
                <w:szCs w:val="20"/>
              </w:rPr>
            </w:pPr>
            <w:r>
              <w:rPr>
                <w:rFonts w:ascii="Arial" w:hAnsi="Arial" w:cs="Arial"/>
                <w:color w:val="000000"/>
                <w:sz w:val="20"/>
                <w:szCs w:val="20"/>
              </w:rPr>
              <w:t>Manual</w:t>
            </w:r>
          </w:p>
        </w:tc>
      </w:tr>
      <w:tr w:rsidR="00290A04" w:rsidRPr="00DF6394" w:rsidTr="004122A5">
        <w:trPr>
          <w:trHeight w:val="270"/>
        </w:trPr>
        <w:tc>
          <w:tcPr>
            <w:tcW w:w="1539" w:type="dxa"/>
            <w:vMerge/>
            <w:tcBorders>
              <w:top w:val="nil"/>
              <w:left w:val="single" w:sz="4" w:space="0" w:color="auto"/>
              <w:bottom w:val="single" w:sz="4" w:space="0" w:color="auto"/>
              <w:right w:val="single" w:sz="4" w:space="0" w:color="auto"/>
            </w:tcBorders>
            <w:vAlign w:val="center"/>
            <w:hideMark/>
          </w:tcPr>
          <w:p w:rsidR="00290A04" w:rsidRPr="00DF6394" w:rsidRDefault="00290A04"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290A04" w:rsidRPr="00DF6394" w:rsidRDefault="00290A04" w:rsidP="004122A5">
            <w:pPr>
              <w:rPr>
                <w:rFonts w:ascii="Arial" w:hAnsi="Arial" w:cs="Arial"/>
                <w:color w:val="000000"/>
                <w:sz w:val="20"/>
                <w:szCs w:val="20"/>
              </w:rPr>
            </w:pPr>
          </w:p>
        </w:tc>
      </w:tr>
      <w:tr w:rsidR="00290A04" w:rsidRPr="00DF6394" w:rsidTr="004122A5">
        <w:trPr>
          <w:trHeight w:val="270"/>
        </w:trPr>
        <w:tc>
          <w:tcPr>
            <w:tcW w:w="1539" w:type="dxa"/>
            <w:tcBorders>
              <w:top w:val="nil"/>
              <w:left w:val="nil"/>
              <w:bottom w:val="nil"/>
              <w:right w:val="nil"/>
            </w:tcBorders>
            <w:shd w:val="clear" w:color="auto" w:fill="auto"/>
            <w:noWrap/>
            <w:hideMark/>
          </w:tcPr>
          <w:p w:rsidR="00290A04" w:rsidRPr="00DF6394" w:rsidRDefault="00290A04"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290A04" w:rsidRPr="00DF6394" w:rsidRDefault="00290A04"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r w:rsidR="00290A04"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 xml:space="preserve">Frequency of control: </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290A04" w:rsidRPr="00DF6394" w:rsidRDefault="00290A04" w:rsidP="004122A5">
            <w:pPr>
              <w:jc w:val="both"/>
              <w:rPr>
                <w:rFonts w:ascii="Arial" w:hAnsi="Arial" w:cs="Arial"/>
                <w:color w:val="000000"/>
                <w:sz w:val="20"/>
                <w:szCs w:val="20"/>
              </w:rPr>
            </w:pPr>
            <w:r>
              <w:rPr>
                <w:rFonts w:ascii="Arial" w:hAnsi="Arial" w:cs="Arial"/>
                <w:color w:val="000000"/>
                <w:sz w:val="20"/>
                <w:szCs w:val="20"/>
              </w:rPr>
              <w:t>Yearly</w:t>
            </w:r>
          </w:p>
        </w:tc>
      </w:tr>
      <w:tr w:rsidR="00290A04"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290A04" w:rsidRPr="00DF6394" w:rsidRDefault="00290A04"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290A04" w:rsidRPr="00DF6394" w:rsidRDefault="00290A04" w:rsidP="004122A5">
            <w:pPr>
              <w:rPr>
                <w:rFonts w:ascii="Arial" w:hAnsi="Arial" w:cs="Arial"/>
                <w:color w:val="000000"/>
                <w:sz w:val="20"/>
                <w:szCs w:val="20"/>
              </w:rPr>
            </w:pPr>
          </w:p>
        </w:tc>
      </w:tr>
      <w:tr w:rsidR="00290A04" w:rsidRPr="00DF6394" w:rsidTr="004122A5">
        <w:trPr>
          <w:trHeight w:val="270"/>
        </w:trPr>
        <w:tc>
          <w:tcPr>
            <w:tcW w:w="1539" w:type="dxa"/>
            <w:tcBorders>
              <w:top w:val="nil"/>
              <w:left w:val="nil"/>
              <w:bottom w:val="nil"/>
              <w:right w:val="nil"/>
            </w:tcBorders>
            <w:shd w:val="clear" w:color="auto" w:fill="auto"/>
            <w:noWrap/>
            <w:hideMark/>
          </w:tcPr>
          <w:p w:rsidR="00290A04" w:rsidRPr="00DF6394" w:rsidRDefault="00290A04"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328" w:type="dxa"/>
            <w:tcBorders>
              <w:top w:val="nil"/>
              <w:left w:val="nil"/>
              <w:bottom w:val="nil"/>
              <w:right w:val="nil"/>
            </w:tcBorders>
            <w:shd w:val="clear" w:color="auto" w:fill="auto"/>
            <w:noWrap/>
            <w:hideMark/>
          </w:tcPr>
          <w:p w:rsidR="00290A04" w:rsidRPr="00DF6394" w:rsidRDefault="00290A04"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r w:rsidR="00290A04"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Sample size:</w:t>
            </w:r>
          </w:p>
        </w:tc>
        <w:tc>
          <w:tcPr>
            <w:tcW w:w="1584" w:type="dxa"/>
            <w:tcBorders>
              <w:top w:val="single" w:sz="4" w:space="0" w:color="auto"/>
              <w:left w:val="nil"/>
              <w:bottom w:val="single" w:sz="4" w:space="0" w:color="auto"/>
              <w:right w:val="single" w:sz="4" w:space="0" w:color="auto"/>
            </w:tcBorders>
            <w:shd w:val="clear" w:color="auto" w:fill="auto"/>
            <w:hideMark/>
          </w:tcPr>
          <w:p w:rsidR="00290A04" w:rsidRPr="00DF6394" w:rsidRDefault="00290A04" w:rsidP="004122A5">
            <w:pPr>
              <w:rPr>
                <w:rFonts w:ascii="Arial" w:hAnsi="Arial" w:cs="Arial"/>
                <w:color w:val="000000"/>
                <w:sz w:val="20"/>
                <w:szCs w:val="20"/>
              </w:rPr>
            </w:pPr>
            <w:r>
              <w:rPr>
                <w:rFonts w:ascii="Arial" w:hAnsi="Arial" w:cs="Arial"/>
                <w:color w:val="000000"/>
                <w:sz w:val="20"/>
                <w:szCs w:val="20"/>
              </w:rPr>
              <w:t>1</w:t>
            </w:r>
          </w:p>
        </w:tc>
        <w:tc>
          <w:tcPr>
            <w:tcW w:w="1328" w:type="dxa"/>
            <w:tcBorders>
              <w:top w:val="nil"/>
              <w:left w:val="nil"/>
              <w:bottom w:val="nil"/>
              <w:right w:val="nil"/>
            </w:tcBorders>
            <w:shd w:val="clear" w:color="auto" w:fill="auto"/>
            <w:noWrap/>
            <w:hideMark/>
          </w:tcPr>
          <w:p w:rsidR="00290A04" w:rsidRPr="00DF6394" w:rsidRDefault="00290A04" w:rsidP="004122A5">
            <w:pPr>
              <w:jc w:val="center"/>
              <w:rPr>
                <w:rFonts w:ascii="Arial" w:hAnsi="Arial" w:cs="Arial"/>
                <w:color w:val="000000"/>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r w:rsidR="00290A04" w:rsidRPr="00DF6394" w:rsidTr="004122A5">
        <w:trPr>
          <w:trHeight w:val="270"/>
        </w:trPr>
        <w:tc>
          <w:tcPr>
            <w:tcW w:w="1539" w:type="dxa"/>
            <w:tcBorders>
              <w:top w:val="nil"/>
              <w:left w:val="nil"/>
              <w:bottom w:val="nil"/>
              <w:right w:val="nil"/>
            </w:tcBorders>
            <w:shd w:val="clear" w:color="auto" w:fill="auto"/>
            <w:noWrap/>
            <w:hideMark/>
          </w:tcPr>
          <w:p w:rsidR="00290A04" w:rsidRDefault="00290A04" w:rsidP="004122A5">
            <w:pPr>
              <w:rPr>
                <w:rFonts w:ascii="Arial" w:hAnsi="Arial" w:cs="Arial"/>
                <w:sz w:val="20"/>
                <w:szCs w:val="20"/>
              </w:rPr>
            </w:pPr>
          </w:p>
          <w:p w:rsidR="00290A04" w:rsidRPr="00DF6394" w:rsidRDefault="00290A04"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r w:rsidR="00290A04" w:rsidRPr="00DF6394"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290A04" w:rsidRPr="00DF6394" w:rsidRDefault="00290A04" w:rsidP="004122A5">
            <w:pPr>
              <w:rPr>
                <w:rFonts w:ascii="Arial" w:hAnsi="Arial" w:cs="Arial"/>
                <w:b/>
                <w:bCs/>
                <w:sz w:val="20"/>
                <w:szCs w:val="20"/>
              </w:rPr>
            </w:pPr>
            <w:r>
              <w:rPr>
                <w:rFonts w:ascii="Arial" w:hAnsi="Arial" w:cs="Arial"/>
                <w:b/>
                <w:bCs/>
                <w:sz w:val="20"/>
                <w:szCs w:val="20"/>
              </w:rPr>
              <w:t>Risk of failure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90A04" w:rsidRPr="00DF6394" w:rsidRDefault="00290A04" w:rsidP="004122A5">
            <w:pPr>
              <w:jc w:val="both"/>
              <w:rPr>
                <w:rFonts w:ascii="Arial" w:hAnsi="Arial" w:cs="Arial"/>
                <w:color w:val="000000"/>
                <w:sz w:val="20"/>
                <w:szCs w:val="20"/>
              </w:rPr>
            </w:pPr>
            <w:r w:rsidRPr="00D967C6">
              <w:rPr>
                <w:rFonts w:ascii="Arial" w:hAnsi="Arial" w:cs="Arial"/>
                <w:color w:val="000000"/>
                <w:sz w:val="20"/>
                <w:szCs w:val="20"/>
              </w:rPr>
              <w:t>Low (The control is performed by personnel who are experienced in performing this function and have good control consciousness. Control is a routine, quarterly manual control.)</w:t>
            </w:r>
          </w:p>
        </w:tc>
      </w:tr>
      <w:tr w:rsidR="00290A04" w:rsidRPr="00DF6394" w:rsidTr="004122A5">
        <w:trPr>
          <w:trHeight w:val="23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290A04" w:rsidRPr="00DF6394" w:rsidRDefault="00290A04"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290A04" w:rsidRPr="00DF6394" w:rsidRDefault="00290A04" w:rsidP="004122A5">
            <w:pPr>
              <w:rPr>
                <w:rFonts w:ascii="Arial" w:hAnsi="Arial" w:cs="Arial"/>
                <w:color w:val="000000"/>
                <w:sz w:val="20"/>
                <w:szCs w:val="20"/>
              </w:rPr>
            </w:pPr>
          </w:p>
        </w:tc>
      </w:tr>
      <w:tr w:rsidR="00290A04" w:rsidRPr="00EE2541" w:rsidTr="004122A5">
        <w:trPr>
          <w:trHeight w:val="270"/>
        </w:trPr>
        <w:tc>
          <w:tcPr>
            <w:tcW w:w="1539"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Sampling technique</w:t>
            </w:r>
          </w:p>
        </w:tc>
        <w:tc>
          <w:tcPr>
            <w:tcW w:w="9397"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290A04" w:rsidRPr="00EE2541" w:rsidRDefault="00290A04" w:rsidP="004122A5">
            <w:pPr>
              <w:rPr>
                <w:rFonts w:ascii="Arial" w:hAnsi="Arial" w:cs="Arial"/>
                <w:bCs/>
                <w:sz w:val="20"/>
                <w:szCs w:val="20"/>
              </w:rPr>
            </w:pPr>
            <w:r w:rsidRPr="00EE2541">
              <w:rPr>
                <w:rFonts w:ascii="Arial" w:hAnsi="Arial" w:cs="Arial"/>
                <w:bCs/>
                <w:sz w:val="20"/>
                <w:szCs w:val="20"/>
              </w:rPr>
              <w:t xml:space="preserve">As </w:t>
            </w:r>
            <w:r>
              <w:rPr>
                <w:rFonts w:ascii="Arial" w:hAnsi="Arial" w:cs="Arial"/>
                <w:bCs/>
                <w:sz w:val="20"/>
                <w:szCs w:val="20"/>
              </w:rPr>
              <w:t>the control is manual and performed yearly, 1 sample has been selected to test.</w:t>
            </w:r>
          </w:p>
        </w:tc>
      </w:tr>
      <w:tr w:rsidR="00290A04" w:rsidRPr="00DF6394" w:rsidTr="004122A5">
        <w:trPr>
          <w:trHeight w:val="27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290A04" w:rsidRPr="00DF6394" w:rsidRDefault="00290A04" w:rsidP="004122A5">
            <w:pPr>
              <w:rPr>
                <w:rFonts w:ascii="Arial" w:hAnsi="Arial" w:cs="Arial"/>
                <w:b/>
                <w:bCs/>
                <w:sz w:val="20"/>
                <w:szCs w:val="20"/>
              </w:rPr>
            </w:pPr>
          </w:p>
        </w:tc>
        <w:tc>
          <w:tcPr>
            <w:tcW w:w="9397" w:type="dxa"/>
            <w:gridSpan w:val="7"/>
            <w:vMerge/>
            <w:tcBorders>
              <w:top w:val="single" w:sz="4" w:space="0" w:color="auto"/>
              <w:left w:val="single" w:sz="4" w:space="0" w:color="auto"/>
              <w:bottom w:val="single" w:sz="4" w:space="0" w:color="auto"/>
              <w:right w:val="single" w:sz="4" w:space="0" w:color="auto"/>
            </w:tcBorders>
            <w:vAlign w:val="center"/>
            <w:hideMark/>
          </w:tcPr>
          <w:p w:rsidR="00290A04" w:rsidRPr="00DF6394" w:rsidRDefault="00290A04" w:rsidP="004122A5">
            <w:pPr>
              <w:rPr>
                <w:rFonts w:ascii="Arial" w:hAnsi="Arial" w:cs="Arial"/>
                <w:color w:val="000000"/>
                <w:sz w:val="20"/>
                <w:szCs w:val="20"/>
              </w:rPr>
            </w:pPr>
          </w:p>
        </w:tc>
      </w:tr>
      <w:tr w:rsidR="00290A04" w:rsidRPr="00DF6394" w:rsidTr="004122A5">
        <w:trPr>
          <w:trHeight w:val="270"/>
        </w:trPr>
        <w:tc>
          <w:tcPr>
            <w:tcW w:w="1539" w:type="dxa"/>
            <w:tcBorders>
              <w:top w:val="nil"/>
              <w:left w:val="nil"/>
              <w:bottom w:val="nil"/>
              <w:right w:val="nil"/>
            </w:tcBorders>
            <w:shd w:val="clear" w:color="auto" w:fill="auto"/>
            <w:noWrap/>
            <w:hideMark/>
          </w:tcPr>
          <w:p w:rsidR="00290A04" w:rsidRPr="00DF6394" w:rsidRDefault="00290A04" w:rsidP="004122A5">
            <w:pPr>
              <w:jc w:val="both"/>
              <w:rPr>
                <w:rFonts w:ascii="Arial" w:hAnsi="Arial" w:cs="Arial"/>
                <w:color w:val="000000"/>
                <w:sz w:val="20"/>
                <w:szCs w:val="20"/>
              </w:rPr>
            </w:pPr>
          </w:p>
        </w:tc>
        <w:tc>
          <w:tcPr>
            <w:tcW w:w="1584"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r w:rsidR="00290A04" w:rsidRPr="00DF6394" w:rsidTr="004122A5">
        <w:trPr>
          <w:trHeight w:val="270"/>
        </w:trPr>
        <w:tc>
          <w:tcPr>
            <w:tcW w:w="1539" w:type="dxa"/>
            <w:tcBorders>
              <w:top w:val="single" w:sz="4" w:space="0" w:color="auto"/>
              <w:left w:val="single" w:sz="4" w:space="0" w:color="auto"/>
              <w:bottom w:val="single" w:sz="4" w:space="0" w:color="auto"/>
              <w:right w:val="nil"/>
            </w:tcBorders>
            <w:shd w:val="clear" w:color="000000" w:fill="A6A6A6"/>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Assertions:</w:t>
            </w:r>
          </w:p>
        </w:tc>
        <w:tc>
          <w:tcPr>
            <w:tcW w:w="1584" w:type="dxa"/>
            <w:tcBorders>
              <w:top w:val="single" w:sz="4" w:space="0" w:color="auto"/>
              <w:left w:val="single" w:sz="4" w:space="0" w:color="auto"/>
              <w:bottom w:val="single" w:sz="4" w:space="0" w:color="auto"/>
              <w:right w:val="single" w:sz="4" w:space="0" w:color="auto"/>
            </w:tcBorders>
            <w:shd w:val="clear" w:color="auto" w:fill="auto"/>
            <w:noWrap/>
            <w:hideMark/>
          </w:tcPr>
          <w:p w:rsidR="00290A04" w:rsidRPr="00DF6394" w:rsidRDefault="00290A04" w:rsidP="004122A5">
            <w:pPr>
              <w:jc w:val="center"/>
              <w:rPr>
                <w:rFonts w:ascii="Arial" w:hAnsi="Arial" w:cs="Arial"/>
                <w:b/>
                <w:bCs/>
                <w:sz w:val="20"/>
                <w:szCs w:val="20"/>
              </w:rPr>
            </w:pPr>
            <w:r w:rsidRPr="00DF6394">
              <w:rPr>
                <w:rFonts w:ascii="Arial" w:hAnsi="Arial" w:cs="Arial"/>
                <w:b/>
                <w:bCs/>
                <w:sz w:val="20"/>
                <w:szCs w:val="20"/>
              </w:rPr>
              <w:t>Completeness</w:t>
            </w:r>
          </w:p>
        </w:tc>
        <w:tc>
          <w:tcPr>
            <w:tcW w:w="1328" w:type="dxa"/>
            <w:tcBorders>
              <w:top w:val="single" w:sz="4" w:space="0" w:color="auto"/>
              <w:left w:val="nil"/>
              <w:bottom w:val="single" w:sz="4" w:space="0" w:color="auto"/>
              <w:right w:val="single" w:sz="4" w:space="0" w:color="auto"/>
            </w:tcBorders>
            <w:shd w:val="clear" w:color="auto" w:fill="auto"/>
            <w:hideMark/>
          </w:tcPr>
          <w:p w:rsidR="00290A04" w:rsidRPr="00DF6394" w:rsidRDefault="00290A04" w:rsidP="004122A5">
            <w:pPr>
              <w:jc w:val="center"/>
              <w:rPr>
                <w:rFonts w:ascii="Arial" w:hAnsi="Arial" w:cs="Arial"/>
                <w:b/>
                <w:bCs/>
                <w:color w:val="000000"/>
                <w:sz w:val="20"/>
                <w:szCs w:val="20"/>
              </w:rPr>
            </w:pPr>
            <w:r w:rsidRPr="00DF6394">
              <w:rPr>
                <w:rFonts w:ascii="Arial" w:hAnsi="Arial" w:cs="Arial"/>
                <w:b/>
                <w:bCs/>
                <w:color w:val="000000"/>
                <w:sz w:val="20"/>
                <w:szCs w:val="20"/>
              </w:rPr>
              <w:t>Occurrence</w:t>
            </w:r>
          </w:p>
        </w:tc>
        <w:tc>
          <w:tcPr>
            <w:tcW w:w="1117" w:type="dxa"/>
            <w:tcBorders>
              <w:top w:val="single" w:sz="4" w:space="0" w:color="auto"/>
              <w:left w:val="nil"/>
              <w:bottom w:val="single" w:sz="4" w:space="0" w:color="auto"/>
              <w:right w:val="single" w:sz="4" w:space="0" w:color="auto"/>
            </w:tcBorders>
            <w:shd w:val="clear" w:color="auto" w:fill="auto"/>
            <w:hideMark/>
          </w:tcPr>
          <w:p w:rsidR="00290A04" w:rsidRPr="00DF6394" w:rsidRDefault="00290A04" w:rsidP="004122A5">
            <w:pPr>
              <w:jc w:val="center"/>
              <w:rPr>
                <w:rFonts w:ascii="Arial" w:hAnsi="Arial" w:cs="Arial"/>
                <w:b/>
                <w:bCs/>
                <w:color w:val="000000"/>
                <w:sz w:val="20"/>
                <w:szCs w:val="20"/>
              </w:rPr>
            </w:pPr>
            <w:r w:rsidRPr="00DF6394">
              <w:rPr>
                <w:rFonts w:ascii="Arial" w:hAnsi="Arial" w:cs="Arial"/>
                <w:b/>
                <w:bCs/>
                <w:color w:val="000000"/>
                <w:sz w:val="20"/>
                <w:szCs w:val="20"/>
              </w:rPr>
              <w:t>Accuracy</w:t>
            </w:r>
          </w:p>
        </w:tc>
        <w:tc>
          <w:tcPr>
            <w:tcW w:w="1148" w:type="dxa"/>
            <w:tcBorders>
              <w:top w:val="single" w:sz="4" w:space="0" w:color="auto"/>
              <w:left w:val="nil"/>
              <w:bottom w:val="single" w:sz="4" w:space="0" w:color="auto"/>
              <w:right w:val="single" w:sz="4" w:space="0" w:color="auto"/>
            </w:tcBorders>
            <w:shd w:val="clear" w:color="auto" w:fill="auto"/>
            <w:hideMark/>
          </w:tcPr>
          <w:p w:rsidR="00290A04" w:rsidRPr="00DF6394" w:rsidRDefault="00290A04" w:rsidP="004122A5">
            <w:pPr>
              <w:jc w:val="center"/>
              <w:rPr>
                <w:rFonts w:ascii="Arial" w:hAnsi="Arial" w:cs="Arial"/>
                <w:b/>
                <w:bCs/>
                <w:color w:val="000000"/>
                <w:sz w:val="20"/>
                <w:szCs w:val="20"/>
              </w:rPr>
            </w:pPr>
            <w:r w:rsidRPr="00DF6394">
              <w:rPr>
                <w:rFonts w:ascii="Arial" w:hAnsi="Arial" w:cs="Arial"/>
                <w:b/>
                <w:bCs/>
                <w:color w:val="000000"/>
                <w:sz w:val="20"/>
                <w:szCs w:val="20"/>
              </w:rPr>
              <w:t>Valuation</w:t>
            </w:r>
          </w:p>
        </w:tc>
        <w:tc>
          <w:tcPr>
            <w:tcW w:w="1261" w:type="dxa"/>
            <w:tcBorders>
              <w:top w:val="single" w:sz="4" w:space="0" w:color="auto"/>
              <w:left w:val="nil"/>
              <w:bottom w:val="single" w:sz="4" w:space="0" w:color="auto"/>
              <w:right w:val="single" w:sz="4" w:space="0" w:color="auto"/>
            </w:tcBorders>
            <w:shd w:val="clear" w:color="auto" w:fill="auto"/>
            <w:hideMark/>
          </w:tcPr>
          <w:p w:rsidR="00290A04" w:rsidRPr="00DF6394" w:rsidRDefault="00290A04" w:rsidP="004122A5">
            <w:pPr>
              <w:jc w:val="center"/>
              <w:rPr>
                <w:rFonts w:ascii="Arial" w:hAnsi="Arial" w:cs="Arial"/>
                <w:b/>
                <w:bCs/>
                <w:color w:val="000000"/>
                <w:sz w:val="20"/>
                <w:szCs w:val="20"/>
              </w:rPr>
            </w:pPr>
            <w:r w:rsidRPr="00DF6394">
              <w:rPr>
                <w:rFonts w:ascii="Arial" w:hAnsi="Arial" w:cs="Arial"/>
                <w:b/>
                <w:bCs/>
                <w:color w:val="000000"/>
                <w:sz w:val="20"/>
                <w:szCs w:val="20"/>
              </w:rPr>
              <w:t>Ownership</w:t>
            </w:r>
          </w:p>
        </w:tc>
        <w:tc>
          <w:tcPr>
            <w:tcW w:w="1428" w:type="dxa"/>
            <w:tcBorders>
              <w:top w:val="single" w:sz="4" w:space="0" w:color="auto"/>
              <w:left w:val="nil"/>
              <w:bottom w:val="single" w:sz="4" w:space="0" w:color="auto"/>
              <w:right w:val="single" w:sz="4" w:space="0" w:color="auto"/>
            </w:tcBorders>
            <w:shd w:val="clear" w:color="auto" w:fill="auto"/>
            <w:hideMark/>
          </w:tcPr>
          <w:p w:rsidR="00290A04" w:rsidRPr="00DF6394" w:rsidRDefault="00290A04" w:rsidP="004122A5">
            <w:pPr>
              <w:jc w:val="center"/>
              <w:rPr>
                <w:rFonts w:ascii="Arial" w:hAnsi="Arial" w:cs="Arial"/>
                <w:b/>
                <w:bCs/>
                <w:color w:val="000000"/>
                <w:sz w:val="20"/>
                <w:szCs w:val="20"/>
              </w:rPr>
            </w:pPr>
            <w:r w:rsidRPr="00DF6394">
              <w:rPr>
                <w:rFonts w:ascii="Arial" w:hAnsi="Arial" w:cs="Arial"/>
                <w:b/>
                <w:bCs/>
                <w:color w:val="000000"/>
                <w:sz w:val="20"/>
                <w:szCs w:val="20"/>
              </w:rPr>
              <w:t>Presentation</w:t>
            </w:r>
          </w:p>
        </w:tc>
        <w:tc>
          <w:tcPr>
            <w:tcW w:w="1531" w:type="dxa"/>
            <w:tcBorders>
              <w:top w:val="nil"/>
              <w:left w:val="nil"/>
              <w:bottom w:val="nil"/>
              <w:right w:val="nil"/>
            </w:tcBorders>
            <w:shd w:val="clear" w:color="auto" w:fill="auto"/>
            <w:noWrap/>
            <w:hideMark/>
          </w:tcPr>
          <w:p w:rsidR="00290A04" w:rsidRPr="00DF6394" w:rsidRDefault="00290A04" w:rsidP="004122A5">
            <w:pPr>
              <w:jc w:val="center"/>
              <w:rPr>
                <w:rFonts w:ascii="Arial" w:hAnsi="Arial" w:cs="Arial"/>
                <w:b/>
                <w:bCs/>
                <w:color w:val="000000"/>
                <w:sz w:val="20"/>
                <w:szCs w:val="20"/>
              </w:rPr>
            </w:pPr>
          </w:p>
        </w:tc>
      </w:tr>
      <w:tr w:rsidR="00290A04" w:rsidRPr="00DF6394" w:rsidTr="004122A5">
        <w:trPr>
          <w:trHeight w:val="270"/>
        </w:trPr>
        <w:tc>
          <w:tcPr>
            <w:tcW w:w="1539"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584" w:type="dxa"/>
            <w:tcBorders>
              <w:top w:val="nil"/>
              <w:left w:val="single" w:sz="4" w:space="0" w:color="auto"/>
              <w:bottom w:val="single" w:sz="4" w:space="0" w:color="auto"/>
              <w:right w:val="single" w:sz="4" w:space="0" w:color="auto"/>
            </w:tcBorders>
            <w:shd w:val="clear" w:color="auto" w:fill="auto"/>
            <w:noWrap/>
            <w:hideMark/>
          </w:tcPr>
          <w:p w:rsidR="00290A04" w:rsidRPr="00DF6394" w:rsidRDefault="00290A04" w:rsidP="004122A5">
            <w:pPr>
              <w:rPr>
                <w:rFonts w:ascii="Arial" w:hAnsi="Arial" w:cs="Arial"/>
                <w:sz w:val="20"/>
                <w:szCs w:val="20"/>
              </w:rPr>
            </w:pPr>
            <w:r w:rsidRPr="00DF6394">
              <w:rPr>
                <w:rFonts w:ascii="Arial" w:hAnsi="Arial" w:cs="Arial"/>
                <w:sz w:val="20"/>
                <w:szCs w:val="20"/>
              </w:rPr>
              <w:t> </w:t>
            </w:r>
          </w:p>
        </w:tc>
        <w:tc>
          <w:tcPr>
            <w:tcW w:w="1328" w:type="dxa"/>
            <w:tcBorders>
              <w:top w:val="nil"/>
              <w:left w:val="nil"/>
              <w:bottom w:val="single" w:sz="4" w:space="0" w:color="auto"/>
              <w:right w:val="single" w:sz="4" w:space="0" w:color="auto"/>
            </w:tcBorders>
            <w:shd w:val="clear" w:color="auto" w:fill="auto"/>
            <w:hideMark/>
          </w:tcPr>
          <w:p w:rsidR="00290A04" w:rsidRPr="00DF6394" w:rsidRDefault="00290A04"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17" w:type="dxa"/>
            <w:tcBorders>
              <w:top w:val="nil"/>
              <w:left w:val="nil"/>
              <w:bottom w:val="single" w:sz="4" w:space="0" w:color="auto"/>
              <w:right w:val="single" w:sz="4" w:space="0" w:color="auto"/>
            </w:tcBorders>
            <w:shd w:val="clear" w:color="auto" w:fill="auto"/>
            <w:hideMark/>
          </w:tcPr>
          <w:p w:rsidR="00290A04" w:rsidRPr="00DF6394" w:rsidRDefault="00290A04"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148" w:type="dxa"/>
            <w:tcBorders>
              <w:top w:val="nil"/>
              <w:left w:val="nil"/>
              <w:bottom w:val="single" w:sz="4" w:space="0" w:color="auto"/>
              <w:right w:val="single" w:sz="4" w:space="0" w:color="auto"/>
            </w:tcBorders>
            <w:shd w:val="clear" w:color="auto" w:fill="auto"/>
            <w:hideMark/>
          </w:tcPr>
          <w:p w:rsidR="00290A04" w:rsidRPr="00DF6394" w:rsidRDefault="00290A04"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261" w:type="dxa"/>
            <w:tcBorders>
              <w:top w:val="nil"/>
              <w:left w:val="nil"/>
              <w:bottom w:val="single" w:sz="4" w:space="0" w:color="auto"/>
              <w:right w:val="single" w:sz="4" w:space="0" w:color="auto"/>
            </w:tcBorders>
            <w:shd w:val="clear" w:color="auto" w:fill="auto"/>
            <w:hideMark/>
          </w:tcPr>
          <w:p w:rsidR="00290A04" w:rsidRPr="00DF6394" w:rsidRDefault="00290A04" w:rsidP="004122A5">
            <w:pPr>
              <w:jc w:val="center"/>
              <w:rPr>
                <w:rFonts w:ascii="Arial" w:hAnsi="Arial" w:cs="Arial"/>
                <w:color w:val="000000"/>
                <w:sz w:val="20"/>
                <w:szCs w:val="20"/>
              </w:rPr>
            </w:pPr>
            <w:r w:rsidRPr="00DF6394">
              <w:rPr>
                <w:rFonts w:ascii="Arial" w:hAnsi="Arial" w:cs="Arial"/>
                <w:color w:val="000000"/>
                <w:sz w:val="20"/>
                <w:szCs w:val="20"/>
              </w:rPr>
              <w:t> </w:t>
            </w:r>
          </w:p>
        </w:tc>
        <w:tc>
          <w:tcPr>
            <w:tcW w:w="1428" w:type="dxa"/>
            <w:tcBorders>
              <w:top w:val="nil"/>
              <w:left w:val="nil"/>
              <w:bottom w:val="single" w:sz="4" w:space="0" w:color="auto"/>
              <w:right w:val="single" w:sz="4" w:space="0" w:color="auto"/>
            </w:tcBorders>
            <w:shd w:val="clear" w:color="auto" w:fill="auto"/>
            <w:noWrap/>
            <w:hideMark/>
          </w:tcPr>
          <w:p w:rsidR="00290A04" w:rsidRPr="00DF6394" w:rsidRDefault="00290A04" w:rsidP="004122A5">
            <w:pPr>
              <w:rPr>
                <w:rFonts w:ascii="Arial" w:hAnsi="Arial" w:cs="Arial"/>
                <w:color w:val="000000"/>
                <w:sz w:val="20"/>
                <w:szCs w:val="20"/>
              </w:rPr>
            </w:pPr>
            <w:r w:rsidRPr="00DF6394">
              <w:rPr>
                <w:rFonts w:ascii="Arial" w:hAnsi="Arial" w:cs="Arial"/>
                <w:color w:val="000000"/>
                <w:sz w:val="20"/>
                <w:szCs w:val="20"/>
              </w:rPr>
              <w:t> </w:t>
            </w: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color w:val="000000"/>
                <w:sz w:val="20"/>
                <w:szCs w:val="20"/>
              </w:rPr>
            </w:pPr>
          </w:p>
        </w:tc>
      </w:tr>
      <w:tr w:rsidR="00290A04" w:rsidRPr="00DF6394" w:rsidTr="004122A5">
        <w:trPr>
          <w:trHeight w:val="270"/>
        </w:trPr>
        <w:tc>
          <w:tcPr>
            <w:tcW w:w="1539"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584"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90A04" w:rsidRPr="00DF6394" w:rsidRDefault="00290A04"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r>
      <w:tr w:rsidR="00290A04" w:rsidRPr="00DF6394" w:rsidTr="004122A5">
        <w:trPr>
          <w:trHeight w:val="270"/>
        </w:trPr>
        <w:tc>
          <w:tcPr>
            <w:tcW w:w="10936" w:type="dxa"/>
            <w:gridSpan w:val="8"/>
            <w:tcBorders>
              <w:top w:val="single" w:sz="4" w:space="0" w:color="auto"/>
              <w:left w:val="single" w:sz="4" w:space="0" w:color="auto"/>
              <w:bottom w:val="single" w:sz="4" w:space="0" w:color="auto"/>
              <w:right w:val="single" w:sz="4" w:space="0" w:color="auto"/>
            </w:tcBorders>
            <w:shd w:val="clear" w:color="000000" w:fill="808080"/>
            <w:noWrap/>
            <w:hideMark/>
          </w:tcPr>
          <w:p w:rsidR="00290A04" w:rsidRPr="00DF6394" w:rsidRDefault="00290A04" w:rsidP="004122A5">
            <w:pPr>
              <w:jc w:val="center"/>
              <w:rPr>
                <w:rFonts w:ascii="Arial" w:hAnsi="Arial" w:cs="Arial"/>
                <w:b/>
                <w:bCs/>
                <w:color w:val="FFFFFF"/>
                <w:sz w:val="20"/>
                <w:szCs w:val="20"/>
              </w:rPr>
            </w:pPr>
            <w:r w:rsidRPr="00DF6394">
              <w:rPr>
                <w:rFonts w:ascii="Arial" w:hAnsi="Arial" w:cs="Arial"/>
                <w:b/>
                <w:bCs/>
                <w:color w:val="FFFFFF"/>
                <w:sz w:val="20"/>
                <w:szCs w:val="20"/>
              </w:rPr>
              <w:t>Test of Operating Effectiveness (TOE)</w:t>
            </w:r>
          </w:p>
        </w:tc>
      </w:tr>
      <w:tr w:rsidR="00290A04" w:rsidRPr="00DF6394" w:rsidTr="004122A5">
        <w:trPr>
          <w:trHeight w:val="270"/>
        </w:trPr>
        <w:tc>
          <w:tcPr>
            <w:tcW w:w="1539" w:type="dxa"/>
            <w:tcBorders>
              <w:top w:val="nil"/>
              <w:left w:val="single" w:sz="4" w:space="0" w:color="auto"/>
              <w:bottom w:val="single" w:sz="4" w:space="0" w:color="auto"/>
              <w:right w:val="nil"/>
            </w:tcBorders>
            <w:shd w:val="clear" w:color="000000" w:fill="A6A6A6"/>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Scope:</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290A04" w:rsidRPr="00DF6394" w:rsidRDefault="00290A04" w:rsidP="004122A5">
            <w:pPr>
              <w:rPr>
                <w:rFonts w:ascii="Arial" w:hAnsi="Arial" w:cs="Arial"/>
                <w:sz w:val="20"/>
                <w:szCs w:val="20"/>
              </w:rPr>
            </w:pPr>
            <w:r w:rsidRPr="00DF6394">
              <w:rPr>
                <w:rFonts w:ascii="Arial" w:hAnsi="Arial" w:cs="Arial"/>
                <w:sz w:val="20"/>
                <w:szCs w:val="20"/>
              </w:rPr>
              <w:t>&lt;Interim&gt; or &lt;Final&gt;</w:t>
            </w:r>
          </w:p>
        </w:tc>
      </w:tr>
      <w:tr w:rsidR="00290A04" w:rsidRPr="00DF6394" w:rsidTr="004122A5">
        <w:trPr>
          <w:trHeight w:val="540"/>
        </w:trPr>
        <w:tc>
          <w:tcPr>
            <w:tcW w:w="1539" w:type="dxa"/>
            <w:tcBorders>
              <w:top w:val="nil"/>
              <w:left w:val="single" w:sz="4" w:space="0" w:color="auto"/>
              <w:bottom w:val="single" w:sz="4" w:space="0" w:color="auto"/>
              <w:right w:val="nil"/>
            </w:tcBorders>
            <w:shd w:val="clear" w:color="000000" w:fill="A6A6A6"/>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Testing Procedures:</w:t>
            </w:r>
          </w:p>
        </w:tc>
        <w:tc>
          <w:tcPr>
            <w:tcW w:w="9397" w:type="dxa"/>
            <w:gridSpan w:val="7"/>
            <w:tcBorders>
              <w:top w:val="single" w:sz="4" w:space="0" w:color="auto"/>
              <w:left w:val="single" w:sz="4" w:space="0" w:color="auto"/>
              <w:bottom w:val="single" w:sz="4" w:space="0" w:color="auto"/>
              <w:right w:val="single" w:sz="4" w:space="0" w:color="000000"/>
            </w:tcBorders>
            <w:shd w:val="clear" w:color="auto" w:fill="auto"/>
            <w:hideMark/>
          </w:tcPr>
          <w:p w:rsidR="00290A04" w:rsidRPr="00DF6394" w:rsidRDefault="00290A04" w:rsidP="004122A5">
            <w:pPr>
              <w:jc w:val="both"/>
              <w:rPr>
                <w:rFonts w:ascii="Arial" w:hAnsi="Arial" w:cs="Arial"/>
                <w:sz w:val="20"/>
                <w:szCs w:val="20"/>
              </w:rPr>
            </w:pPr>
            <w:r>
              <w:rPr>
                <w:rFonts w:ascii="Arial" w:hAnsi="Arial" w:cs="Arial"/>
                <w:sz w:val="20"/>
                <w:szCs w:val="20"/>
              </w:rPr>
              <w:t xml:space="preserve">Checked the approved reconciliation of </w:t>
            </w:r>
            <w:r w:rsidR="00C1660B">
              <w:rPr>
                <w:rFonts w:ascii="Arial" w:hAnsi="Arial" w:cs="Arial"/>
                <w:color w:val="000000"/>
                <w:sz w:val="20"/>
                <w:szCs w:val="20"/>
              </w:rPr>
              <w:t>the dividend expense to the shareholders/stakeholders register</w:t>
            </w:r>
            <w:r>
              <w:rPr>
                <w:rFonts w:ascii="Arial" w:hAnsi="Arial" w:cs="Arial"/>
                <w:sz w:val="20"/>
                <w:szCs w:val="20"/>
              </w:rPr>
              <w:t>.</w:t>
            </w:r>
          </w:p>
        </w:tc>
      </w:tr>
      <w:tr w:rsidR="00290A04" w:rsidRPr="00DF6394" w:rsidTr="004122A5">
        <w:trPr>
          <w:trHeight w:val="270"/>
        </w:trPr>
        <w:tc>
          <w:tcPr>
            <w:tcW w:w="1539" w:type="dxa"/>
            <w:tcBorders>
              <w:top w:val="nil"/>
              <w:left w:val="nil"/>
              <w:bottom w:val="nil"/>
              <w:right w:val="nil"/>
            </w:tcBorders>
            <w:shd w:val="clear" w:color="auto" w:fill="auto"/>
            <w:noWrap/>
            <w:hideMark/>
          </w:tcPr>
          <w:p w:rsidR="00290A04" w:rsidRPr="00DF6394" w:rsidRDefault="00290A04" w:rsidP="004122A5">
            <w:pPr>
              <w:jc w:val="both"/>
              <w:rPr>
                <w:rFonts w:ascii="Arial" w:hAnsi="Arial" w:cs="Arial"/>
                <w:sz w:val="20"/>
                <w:szCs w:val="20"/>
              </w:rPr>
            </w:pPr>
          </w:p>
        </w:tc>
        <w:tc>
          <w:tcPr>
            <w:tcW w:w="1584"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328" w:type="dxa"/>
            <w:tcBorders>
              <w:top w:val="nil"/>
              <w:left w:val="nil"/>
              <w:bottom w:val="nil"/>
              <w:right w:val="nil"/>
            </w:tcBorders>
            <w:shd w:val="clear" w:color="auto" w:fill="auto"/>
            <w:hideMark/>
          </w:tcPr>
          <w:p w:rsidR="00290A04" w:rsidRPr="00DF6394" w:rsidRDefault="00290A04" w:rsidP="004122A5">
            <w:pPr>
              <w:jc w:val="center"/>
              <w:rPr>
                <w:rFonts w:ascii="Arial" w:hAnsi="Arial" w:cs="Arial"/>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r>
      <w:tr w:rsidR="00290A04"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Testing:</w:t>
            </w:r>
          </w:p>
        </w:tc>
        <w:tc>
          <w:tcPr>
            <w:tcW w:w="1584" w:type="dxa"/>
            <w:tcBorders>
              <w:top w:val="nil"/>
              <w:left w:val="nil"/>
              <w:bottom w:val="nil"/>
              <w:right w:val="nil"/>
            </w:tcBorders>
            <w:shd w:val="clear" w:color="auto" w:fill="auto"/>
            <w:hideMark/>
          </w:tcPr>
          <w:p w:rsidR="00290A04" w:rsidRPr="00DF6394" w:rsidRDefault="00290A04" w:rsidP="004122A5">
            <w:pPr>
              <w:rPr>
                <w:rFonts w:ascii="Arial" w:hAnsi="Arial" w:cs="Arial"/>
                <w:b/>
                <w:bCs/>
                <w:sz w:val="20"/>
                <w:szCs w:val="20"/>
              </w:rPr>
            </w:pPr>
          </w:p>
        </w:tc>
        <w:tc>
          <w:tcPr>
            <w:tcW w:w="13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17"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14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hideMark/>
          </w:tcPr>
          <w:p w:rsidR="00290A04" w:rsidRPr="00DF6394" w:rsidRDefault="00290A04" w:rsidP="004122A5">
            <w:pPr>
              <w:jc w:val="center"/>
              <w:rPr>
                <w:rFonts w:ascii="Arial" w:hAnsi="Arial" w:cs="Arial"/>
                <w:b/>
                <w:bCs/>
                <w:sz w:val="20"/>
                <w:szCs w:val="20"/>
              </w:rPr>
            </w:pPr>
          </w:p>
        </w:tc>
        <w:tc>
          <w:tcPr>
            <w:tcW w:w="1428" w:type="dxa"/>
            <w:tcBorders>
              <w:top w:val="nil"/>
              <w:left w:val="nil"/>
              <w:bottom w:val="nil"/>
              <w:right w:val="nil"/>
            </w:tcBorders>
            <w:shd w:val="clear" w:color="auto" w:fill="auto"/>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bl>
    <w:p w:rsidR="00290A04" w:rsidRPr="00DF6394" w:rsidRDefault="00290A04" w:rsidP="00290A04">
      <w:pPr>
        <w:rPr>
          <w:rFonts w:ascii="Arial" w:hAnsi="Arial" w:cs="Arial"/>
          <w:sz w:val="20"/>
          <w:szCs w:val="20"/>
        </w:rPr>
      </w:pPr>
    </w:p>
    <w:tbl>
      <w:tblPr>
        <w:tblStyle w:val="TableGrid"/>
        <w:tblW w:w="10885" w:type="dxa"/>
        <w:tblLayout w:type="fixed"/>
        <w:tblLook w:val="04A0" w:firstRow="1" w:lastRow="0" w:firstColumn="1" w:lastColumn="0" w:noHBand="0" w:noVBand="1"/>
      </w:tblPr>
      <w:tblGrid>
        <w:gridCol w:w="3505"/>
        <w:gridCol w:w="1530"/>
        <w:gridCol w:w="1800"/>
        <w:gridCol w:w="2160"/>
        <w:gridCol w:w="1890"/>
      </w:tblGrid>
      <w:tr w:rsidR="00290A04" w:rsidRPr="00DF6394" w:rsidTr="007D1FED">
        <w:trPr>
          <w:trHeight w:val="820"/>
        </w:trPr>
        <w:tc>
          <w:tcPr>
            <w:tcW w:w="3505" w:type="dxa"/>
            <w:hideMark/>
          </w:tcPr>
          <w:p w:rsidR="00290A04" w:rsidRPr="00DF6394" w:rsidRDefault="00290A04" w:rsidP="004122A5">
            <w:pPr>
              <w:jc w:val="center"/>
              <w:rPr>
                <w:rFonts w:ascii="Arial" w:hAnsi="Arial" w:cs="Arial"/>
                <w:b/>
                <w:bCs/>
                <w:sz w:val="20"/>
                <w:szCs w:val="20"/>
              </w:rPr>
            </w:pPr>
            <w:r>
              <w:rPr>
                <w:rFonts w:ascii="Arial" w:hAnsi="Arial" w:cs="Arial"/>
                <w:b/>
                <w:bCs/>
                <w:sz w:val="20"/>
                <w:szCs w:val="20"/>
              </w:rPr>
              <w:t xml:space="preserve">Review of reconciliation of </w:t>
            </w:r>
            <w:r w:rsidR="00C1660B" w:rsidRPr="00C1660B">
              <w:rPr>
                <w:rFonts w:ascii="Arial" w:hAnsi="Arial" w:cs="Arial"/>
                <w:b/>
                <w:bCs/>
                <w:sz w:val="20"/>
                <w:szCs w:val="20"/>
              </w:rPr>
              <w:t>the dividend expense to the shareholders/stakeholders register</w:t>
            </w:r>
          </w:p>
        </w:tc>
        <w:tc>
          <w:tcPr>
            <w:tcW w:w="1530" w:type="dxa"/>
            <w:hideMark/>
          </w:tcPr>
          <w:p w:rsidR="00290A04" w:rsidRPr="00DF6394" w:rsidRDefault="00290A04" w:rsidP="004122A5">
            <w:pPr>
              <w:jc w:val="center"/>
              <w:rPr>
                <w:rFonts w:ascii="Arial" w:hAnsi="Arial" w:cs="Arial"/>
                <w:b/>
                <w:bCs/>
                <w:sz w:val="20"/>
                <w:szCs w:val="20"/>
              </w:rPr>
            </w:pPr>
            <w:r>
              <w:rPr>
                <w:rFonts w:ascii="Arial" w:hAnsi="Arial" w:cs="Arial"/>
                <w:b/>
                <w:bCs/>
                <w:sz w:val="20"/>
                <w:szCs w:val="20"/>
              </w:rPr>
              <w:t xml:space="preserve">Approval </w:t>
            </w:r>
          </w:p>
        </w:tc>
        <w:tc>
          <w:tcPr>
            <w:tcW w:w="1800" w:type="dxa"/>
          </w:tcPr>
          <w:p w:rsidR="00290A04" w:rsidRPr="00DF6394" w:rsidRDefault="00290A04" w:rsidP="004122A5">
            <w:pPr>
              <w:jc w:val="center"/>
              <w:rPr>
                <w:rFonts w:ascii="Arial" w:hAnsi="Arial" w:cs="Arial"/>
                <w:b/>
                <w:bCs/>
                <w:sz w:val="20"/>
                <w:szCs w:val="20"/>
              </w:rPr>
            </w:pPr>
            <w:r>
              <w:rPr>
                <w:rFonts w:ascii="Arial" w:hAnsi="Arial" w:cs="Arial"/>
                <w:b/>
                <w:bCs/>
                <w:sz w:val="20"/>
                <w:szCs w:val="20"/>
              </w:rPr>
              <w:t>Date of approval</w:t>
            </w:r>
          </w:p>
        </w:tc>
        <w:tc>
          <w:tcPr>
            <w:tcW w:w="2160" w:type="dxa"/>
          </w:tcPr>
          <w:p w:rsidR="00290A04" w:rsidRPr="00DF6394" w:rsidRDefault="00290A04" w:rsidP="004122A5">
            <w:pPr>
              <w:jc w:val="center"/>
              <w:rPr>
                <w:rFonts w:ascii="Arial" w:hAnsi="Arial" w:cs="Arial"/>
                <w:b/>
                <w:bCs/>
                <w:sz w:val="20"/>
                <w:szCs w:val="20"/>
              </w:rPr>
            </w:pPr>
            <w:r>
              <w:rPr>
                <w:rFonts w:ascii="Arial" w:hAnsi="Arial" w:cs="Arial"/>
                <w:b/>
                <w:bCs/>
                <w:sz w:val="20"/>
                <w:szCs w:val="20"/>
              </w:rPr>
              <w:t>Approved by</w:t>
            </w:r>
          </w:p>
        </w:tc>
        <w:tc>
          <w:tcPr>
            <w:tcW w:w="1890" w:type="dxa"/>
            <w:hideMark/>
          </w:tcPr>
          <w:p w:rsidR="00290A04" w:rsidRPr="00DF6394" w:rsidRDefault="00290A04" w:rsidP="004122A5">
            <w:pPr>
              <w:jc w:val="center"/>
              <w:rPr>
                <w:rFonts w:ascii="Arial" w:hAnsi="Arial" w:cs="Arial"/>
                <w:b/>
                <w:bCs/>
                <w:sz w:val="20"/>
                <w:szCs w:val="20"/>
              </w:rPr>
            </w:pPr>
            <w:r w:rsidRPr="00DF6394">
              <w:rPr>
                <w:rFonts w:ascii="Arial" w:hAnsi="Arial" w:cs="Arial"/>
                <w:b/>
                <w:bCs/>
                <w:sz w:val="20"/>
                <w:szCs w:val="20"/>
              </w:rPr>
              <w:t xml:space="preserve">Remarks </w:t>
            </w:r>
          </w:p>
        </w:tc>
      </w:tr>
      <w:tr w:rsidR="00290A04" w:rsidRPr="00DF6394" w:rsidTr="007D1FED">
        <w:trPr>
          <w:trHeight w:val="270"/>
        </w:trPr>
        <w:tc>
          <w:tcPr>
            <w:tcW w:w="3505" w:type="dxa"/>
            <w:noWrap/>
          </w:tcPr>
          <w:p w:rsidR="00290A04" w:rsidRPr="00DF6394" w:rsidRDefault="00290A04"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530" w:type="dxa"/>
            <w:noWrap/>
            <w:hideMark/>
          </w:tcPr>
          <w:p w:rsidR="00290A04" w:rsidRPr="00DF6394" w:rsidRDefault="00290A04" w:rsidP="004122A5">
            <w:pPr>
              <w:jc w:val="center"/>
              <w:rPr>
                <w:rFonts w:ascii="Arial" w:hAnsi="Arial" w:cs="Arial"/>
                <w:color w:val="000000"/>
                <w:sz w:val="20"/>
                <w:szCs w:val="20"/>
              </w:rPr>
            </w:pPr>
            <w:r w:rsidRPr="00DF6394">
              <w:rPr>
                <w:rFonts w:ascii="Arial" w:hAnsi="Arial" w:cs="Arial"/>
                <w:color w:val="000000"/>
                <w:sz w:val="20"/>
                <w:szCs w:val="20"/>
              </w:rPr>
              <w:t>√</w:t>
            </w:r>
          </w:p>
        </w:tc>
        <w:tc>
          <w:tcPr>
            <w:tcW w:w="1800" w:type="dxa"/>
            <w:noWrap/>
            <w:hideMark/>
          </w:tcPr>
          <w:p w:rsidR="00290A04" w:rsidRPr="00DF6394" w:rsidRDefault="00290A04" w:rsidP="004122A5">
            <w:pPr>
              <w:jc w:val="center"/>
              <w:rPr>
                <w:rFonts w:ascii="Arial" w:hAnsi="Arial" w:cs="Arial"/>
                <w:color w:val="000000"/>
                <w:sz w:val="20"/>
                <w:szCs w:val="20"/>
              </w:rPr>
            </w:pPr>
            <w:r>
              <w:rPr>
                <w:rFonts w:ascii="Arial" w:hAnsi="Arial" w:cs="Arial"/>
                <w:color w:val="000000"/>
                <w:sz w:val="20"/>
                <w:szCs w:val="20"/>
              </w:rPr>
              <w:t>&lt;DD-MM-YYYY&gt;</w:t>
            </w:r>
          </w:p>
        </w:tc>
        <w:tc>
          <w:tcPr>
            <w:tcW w:w="2160" w:type="dxa"/>
          </w:tcPr>
          <w:p w:rsidR="00290A04" w:rsidRPr="00DF6394" w:rsidRDefault="00290A04" w:rsidP="004122A5">
            <w:pPr>
              <w:jc w:val="center"/>
              <w:rPr>
                <w:rFonts w:ascii="Arial" w:hAnsi="Arial" w:cs="Arial"/>
                <w:color w:val="000000"/>
                <w:sz w:val="20"/>
                <w:szCs w:val="20"/>
              </w:rPr>
            </w:pPr>
            <w:r>
              <w:rPr>
                <w:rFonts w:ascii="Arial" w:hAnsi="Arial" w:cs="Arial"/>
                <w:color w:val="000000"/>
                <w:sz w:val="20"/>
                <w:szCs w:val="20"/>
              </w:rPr>
              <w:t>&lt;Name&gt;</w:t>
            </w:r>
          </w:p>
        </w:tc>
        <w:tc>
          <w:tcPr>
            <w:tcW w:w="1890" w:type="dxa"/>
            <w:noWrap/>
            <w:hideMark/>
          </w:tcPr>
          <w:p w:rsidR="00290A04" w:rsidRPr="00DF6394" w:rsidRDefault="00290A04" w:rsidP="004122A5">
            <w:pPr>
              <w:jc w:val="center"/>
              <w:rPr>
                <w:rFonts w:ascii="Arial" w:hAnsi="Arial" w:cs="Arial"/>
                <w:color w:val="000000"/>
                <w:sz w:val="20"/>
                <w:szCs w:val="20"/>
              </w:rPr>
            </w:pPr>
            <w:r w:rsidRPr="00DF6394">
              <w:rPr>
                <w:rFonts w:ascii="Arial" w:hAnsi="Arial" w:cs="Arial"/>
                <w:color w:val="000000"/>
                <w:sz w:val="20"/>
                <w:szCs w:val="20"/>
              </w:rPr>
              <w:t>Satisfactory</w:t>
            </w:r>
          </w:p>
        </w:tc>
      </w:tr>
    </w:tbl>
    <w:p w:rsidR="00290A04" w:rsidRPr="00DF6394" w:rsidRDefault="00290A04" w:rsidP="00290A04">
      <w:pPr>
        <w:rPr>
          <w:rFonts w:ascii="Arial" w:hAnsi="Arial" w:cs="Arial"/>
          <w:sz w:val="20"/>
          <w:szCs w:val="20"/>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290A04" w:rsidRPr="00DF6394" w:rsidTr="004122A5">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290A04" w:rsidRPr="00DF6394" w:rsidRDefault="00290A04" w:rsidP="004122A5">
            <w:pPr>
              <w:rPr>
                <w:rFonts w:ascii="Arial" w:hAnsi="Arial" w:cs="Arial"/>
                <w:color w:val="000000"/>
                <w:sz w:val="20"/>
                <w:szCs w:val="20"/>
              </w:rPr>
            </w:pPr>
            <w:r w:rsidRPr="00DF6394">
              <w:rPr>
                <w:rFonts w:ascii="Arial" w:hAnsi="Arial" w:cs="Arial"/>
                <w:color w:val="000000"/>
                <w:sz w:val="20"/>
                <w:szCs w:val="20"/>
              </w:rPr>
              <w:t xml:space="preserve">No exception noted </w:t>
            </w:r>
          </w:p>
        </w:tc>
        <w:tc>
          <w:tcPr>
            <w:tcW w:w="1083" w:type="dxa"/>
            <w:tcBorders>
              <w:top w:val="nil"/>
              <w:left w:val="nil"/>
              <w:bottom w:val="nil"/>
              <w:right w:val="nil"/>
            </w:tcBorders>
            <w:shd w:val="clear" w:color="auto" w:fill="auto"/>
            <w:noWrap/>
            <w:hideMark/>
          </w:tcPr>
          <w:p w:rsidR="00290A04" w:rsidRPr="00DF6394" w:rsidRDefault="00290A04"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bl>
    <w:p w:rsidR="00290A04" w:rsidRPr="00DF6394" w:rsidRDefault="00290A04" w:rsidP="00290A04">
      <w:pPr>
        <w:rPr>
          <w:rFonts w:ascii="Arial" w:hAnsi="Arial" w:cs="Arial"/>
          <w:sz w:val="20"/>
          <w:szCs w:val="20"/>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290A04" w:rsidRPr="00DF6394" w:rsidTr="004122A5">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290A04" w:rsidRPr="00DF6394" w:rsidRDefault="00290A04" w:rsidP="004122A5">
            <w:pPr>
              <w:rPr>
                <w:rFonts w:ascii="Arial" w:hAnsi="Arial" w:cs="Arial"/>
                <w:b/>
                <w:bCs/>
                <w:sz w:val="20"/>
                <w:szCs w:val="20"/>
              </w:rPr>
            </w:pPr>
            <w:r w:rsidRPr="00DF6394">
              <w:rPr>
                <w:rFonts w:ascii="Arial" w:hAnsi="Arial" w:cs="Arial"/>
                <w:b/>
                <w:bCs/>
                <w:sz w:val="20"/>
                <w:szCs w:val="20"/>
              </w:rPr>
              <w:lastRenderedPageBreak/>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290A04" w:rsidRPr="00DF6394" w:rsidRDefault="00290A04" w:rsidP="004122A5">
            <w:pPr>
              <w:rPr>
                <w:rFonts w:ascii="Arial" w:hAnsi="Arial" w:cs="Arial"/>
                <w:color w:val="000000"/>
                <w:sz w:val="20"/>
                <w:szCs w:val="20"/>
              </w:rPr>
            </w:pPr>
            <w:r w:rsidRPr="00DF6394">
              <w:rPr>
                <w:rFonts w:ascii="Arial" w:hAnsi="Arial" w:cs="Arial"/>
                <w:color w:val="000000"/>
                <w:sz w:val="20"/>
                <w:szCs w:val="20"/>
              </w:rPr>
              <w:t>Effective</w:t>
            </w:r>
          </w:p>
        </w:tc>
        <w:tc>
          <w:tcPr>
            <w:tcW w:w="1083" w:type="dxa"/>
            <w:tcBorders>
              <w:top w:val="nil"/>
              <w:left w:val="nil"/>
              <w:bottom w:val="nil"/>
              <w:right w:val="nil"/>
            </w:tcBorders>
            <w:shd w:val="clear" w:color="auto" w:fill="auto"/>
            <w:noWrap/>
            <w:hideMark/>
          </w:tcPr>
          <w:p w:rsidR="00290A04" w:rsidRPr="00DF6394" w:rsidRDefault="00290A04" w:rsidP="004122A5">
            <w:pPr>
              <w:rPr>
                <w:rFonts w:ascii="Arial" w:hAnsi="Arial" w:cs="Arial"/>
                <w:color w:val="000000"/>
                <w:sz w:val="20"/>
                <w:szCs w:val="20"/>
              </w:rPr>
            </w:pPr>
          </w:p>
        </w:tc>
        <w:tc>
          <w:tcPr>
            <w:tcW w:w="1228"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26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428"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c>
          <w:tcPr>
            <w:tcW w:w="1531" w:type="dxa"/>
            <w:tcBorders>
              <w:top w:val="nil"/>
              <w:left w:val="nil"/>
              <w:bottom w:val="nil"/>
              <w:right w:val="nil"/>
            </w:tcBorders>
            <w:shd w:val="clear" w:color="auto" w:fill="auto"/>
            <w:noWrap/>
            <w:hideMark/>
          </w:tcPr>
          <w:p w:rsidR="00290A04" w:rsidRPr="00DF6394" w:rsidRDefault="00290A04" w:rsidP="004122A5">
            <w:pPr>
              <w:rPr>
                <w:rFonts w:ascii="Arial" w:hAnsi="Arial" w:cs="Arial"/>
                <w:sz w:val="20"/>
                <w:szCs w:val="20"/>
              </w:rPr>
            </w:pPr>
          </w:p>
        </w:tc>
      </w:tr>
    </w:tbl>
    <w:p w:rsidR="003A60CD" w:rsidRDefault="003A60CD" w:rsidP="00290A04">
      <w:pPr>
        <w:spacing w:after="160" w:line="259" w:lineRule="auto"/>
      </w:pPr>
    </w:p>
    <w:p w:rsidR="00412F23" w:rsidRDefault="00412F23" w:rsidP="00290A04">
      <w:pPr>
        <w:spacing w:after="160" w:line="259" w:lineRule="auto"/>
      </w:pPr>
    </w:p>
    <w:p w:rsidR="00412F23" w:rsidRPr="00412F23" w:rsidRDefault="00412F23" w:rsidP="00412F23">
      <w:pPr>
        <w:jc w:val="both"/>
        <w:rPr>
          <w:b/>
        </w:rPr>
      </w:pPr>
      <w:bookmarkStart w:id="0" w:name="_GoBack"/>
      <w:r w:rsidRPr="00412F23">
        <w:rPr>
          <w:b/>
        </w:rPr>
        <w:t>Disclaimer: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p>
    <w:bookmarkEnd w:id="0"/>
    <w:p w:rsidR="00412F23" w:rsidRDefault="00412F23" w:rsidP="00290A04">
      <w:pPr>
        <w:spacing w:after="160" w:line="259" w:lineRule="auto"/>
      </w:pPr>
    </w:p>
    <w:sectPr w:rsidR="00412F23" w:rsidSect="003E720D">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2BE" w:rsidRDefault="009A52BE" w:rsidP="00290A04">
      <w:r>
        <w:separator/>
      </w:r>
    </w:p>
  </w:endnote>
  <w:endnote w:type="continuationSeparator" w:id="0">
    <w:p w:rsidR="009A52BE" w:rsidRDefault="009A52BE" w:rsidP="00290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rinda">
    <w:altName w:val="Courier New"/>
    <w:panose1 w:val="00000400000000000000"/>
    <w:charset w:val="01"/>
    <w:family w:val="roman"/>
    <w:notTrueType/>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8612297"/>
      <w:docPartObj>
        <w:docPartGallery w:val="Page Numbers (Bottom of Page)"/>
        <w:docPartUnique/>
      </w:docPartObj>
    </w:sdtPr>
    <w:sdtContent>
      <w:sdt>
        <w:sdtPr>
          <w:id w:val="1728636285"/>
          <w:docPartObj>
            <w:docPartGallery w:val="Page Numbers (Top of Page)"/>
            <w:docPartUnique/>
          </w:docPartObj>
        </w:sdtPr>
        <w:sdtContent>
          <w:p w:rsidR="00412F23" w:rsidRDefault="00412F23">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3</w:t>
            </w:r>
            <w:r>
              <w:rPr>
                <w:b/>
                <w:bCs/>
              </w:rPr>
              <w:fldChar w:fldCharType="end"/>
            </w:r>
          </w:p>
        </w:sdtContent>
      </w:sdt>
    </w:sdtContent>
  </w:sdt>
  <w:p w:rsidR="00412F23" w:rsidRDefault="00412F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2BE" w:rsidRDefault="009A52BE" w:rsidP="00290A04">
      <w:r>
        <w:separator/>
      </w:r>
    </w:p>
  </w:footnote>
  <w:footnote w:type="continuationSeparator" w:id="0">
    <w:p w:rsidR="009A52BE" w:rsidRDefault="009A52BE" w:rsidP="00290A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A0779"/>
    <w:multiLevelType w:val="multilevel"/>
    <w:tmpl w:val="FE686C56"/>
    <w:lvl w:ilvl="0">
      <w:start w:val="1"/>
      <w:numFmt w:val="decimal"/>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
    <w:nsid w:val="08512CF5"/>
    <w:multiLevelType w:val="multilevel"/>
    <w:tmpl w:val="86282B38"/>
    <w:lvl w:ilvl="0">
      <w:start w:val="1"/>
      <w:numFmt w:val="lowerLetter"/>
      <w:lvlText w:val="%1."/>
      <w:lvlJc w:val="left"/>
      <w:pPr>
        <w:tabs>
          <w:tab w:val="num" w:pos="340"/>
        </w:tabs>
        <w:ind w:left="340" w:hanging="340"/>
      </w:pPr>
      <w:rPr>
        <w:rFonts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
    <w:nsid w:val="131B394E"/>
    <w:multiLevelType w:val="hybridMultilevel"/>
    <w:tmpl w:val="D8A240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6D7704"/>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nsid w:val="18620A01"/>
    <w:multiLevelType w:val="multilevel"/>
    <w:tmpl w:val="D8A2408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
    <w:nsid w:val="286C6113"/>
    <w:multiLevelType w:val="hybridMultilevel"/>
    <w:tmpl w:val="9CDAE8F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2650247"/>
    <w:multiLevelType w:val="hybridMultilevel"/>
    <w:tmpl w:val="0F44262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9D627E"/>
    <w:multiLevelType w:val="hybridMultilevel"/>
    <w:tmpl w:val="94F04E5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B8222AE"/>
    <w:multiLevelType w:val="multilevel"/>
    <w:tmpl w:val="648A8516"/>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nsid w:val="4F02455A"/>
    <w:multiLevelType w:val="multilevel"/>
    <w:tmpl w:val="89ECA440"/>
    <w:lvl w:ilvl="0">
      <w:start w:val="1"/>
      <w:numFmt w:val="lowerLetter"/>
      <w:lvlText w:val="%1."/>
      <w:lvlJc w:val="left"/>
      <w:pPr>
        <w:tabs>
          <w:tab w:val="num" w:pos="340"/>
        </w:tabs>
        <w:ind w:left="340" w:hanging="340"/>
      </w:pPr>
      <w:rPr>
        <w:rFonts w:ascii="Times New Roman" w:hAnsi="Times New Roman" w:cs="Times New Roman" w:hint="default"/>
        <w:sz w:val="20"/>
        <w:szCs w:val="2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0">
    <w:nsid w:val="580C0CF7"/>
    <w:multiLevelType w:val="hybridMultilevel"/>
    <w:tmpl w:val="93B059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8DD6EF3"/>
    <w:multiLevelType w:val="multilevel"/>
    <w:tmpl w:val="039E2612"/>
    <w:lvl w:ilvl="0">
      <w:start w:val="1"/>
      <w:numFmt w:val="lowerLetter"/>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
    <w:nsid w:val="5C2C5F50"/>
    <w:multiLevelType w:val="hybridMultilevel"/>
    <w:tmpl w:val="2A6275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1292034"/>
    <w:multiLevelType w:val="hybridMultilevel"/>
    <w:tmpl w:val="36E2F9BA"/>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53906B3"/>
    <w:multiLevelType w:val="hybridMultilevel"/>
    <w:tmpl w:val="60EA6DE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7310539"/>
    <w:multiLevelType w:val="hybridMultilevel"/>
    <w:tmpl w:val="1188C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594626"/>
    <w:multiLevelType w:val="hybridMultilevel"/>
    <w:tmpl w:val="4F8AC2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E805689"/>
    <w:multiLevelType w:val="hybridMultilevel"/>
    <w:tmpl w:val="B6CE9AF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2"/>
  </w:num>
  <w:num w:numId="3">
    <w:abstractNumId w:val="0"/>
  </w:num>
  <w:num w:numId="4">
    <w:abstractNumId w:val="13"/>
  </w:num>
  <w:num w:numId="5">
    <w:abstractNumId w:val="1"/>
  </w:num>
  <w:num w:numId="6">
    <w:abstractNumId w:val="8"/>
  </w:num>
  <w:num w:numId="7">
    <w:abstractNumId w:val="5"/>
  </w:num>
  <w:num w:numId="8">
    <w:abstractNumId w:val="14"/>
  </w:num>
  <w:num w:numId="9">
    <w:abstractNumId w:val="7"/>
  </w:num>
  <w:num w:numId="10">
    <w:abstractNumId w:val="11"/>
  </w:num>
  <w:num w:numId="11">
    <w:abstractNumId w:val="16"/>
  </w:num>
  <w:num w:numId="12">
    <w:abstractNumId w:val="2"/>
  </w:num>
  <w:num w:numId="13">
    <w:abstractNumId w:val="10"/>
  </w:num>
  <w:num w:numId="14">
    <w:abstractNumId w:val="3"/>
  </w:num>
  <w:num w:numId="15">
    <w:abstractNumId w:val="4"/>
  </w:num>
  <w:num w:numId="16">
    <w:abstractNumId w:val="17"/>
  </w:num>
  <w:num w:numId="17">
    <w:abstractNumId w:val="9"/>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10719"/>
    <w:rsid w:val="00006B4C"/>
    <w:rsid w:val="00010104"/>
    <w:rsid w:val="00010719"/>
    <w:rsid w:val="000115C7"/>
    <w:rsid w:val="00013A53"/>
    <w:rsid w:val="0002229D"/>
    <w:rsid w:val="000232D4"/>
    <w:rsid w:val="00026B45"/>
    <w:rsid w:val="00027C9F"/>
    <w:rsid w:val="00031121"/>
    <w:rsid w:val="00035780"/>
    <w:rsid w:val="000368AF"/>
    <w:rsid w:val="00043ABB"/>
    <w:rsid w:val="000478C6"/>
    <w:rsid w:val="00050E6B"/>
    <w:rsid w:val="00052BBB"/>
    <w:rsid w:val="00054EE6"/>
    <w:rsid w:val="000655DA"/>
    <w:rsid w:val="00065BE7"/>
    <w:rsid w:val="000746F2"/>
    <w:rsid w:val="000772C5"/>
    <w:rsid w:val="000800B1"/>
    <w:rsid w:val="00080429"/>
    <w:rsid w:val="00080A60"/>
    <w:rsid w:val="0008190F"/>
    <w:rsid w:val="000854E0"/>
    <w:rsid w:val="00085DDB"/>
    <w:rsid w:val="0009307F"/>
    <w:rsid w:val="000947B9"/>
    <w:rsid w:val="000966E5"/>
    <w:rsid w:val="000A6594"/>
    <w:rsid w:val="000B4EAE"/>
    <w:rsid w:val="000B67F3"/>
    <w:rsid w:val="000D17E4"/>
    <w:rsid w:val="000D7209"/>
    <w:rsid w:val="000E0320"/>
    <w:rsid w:val="000E2368"/>
    <w:rsid w:val="000E510B"/>
    <w:rsid w:val="000E629E"/>
    <w:rsid w:val="001024C1"/>
    <w:rsid w:val="00106BD2"/>
    <w:rsid w:val="00107EEF"/>
    <w:rsid w:val="00110080"/>
    <w:rsid w:val="00112C37"/>
    <w:rsid w:val="00114521"/>
    <w:rsid w:val="00117932"/>
    <w:rsid w:val="00125A9C"/>
    <w:rsid w:val="00133DD3"/>
    <w:rsid w:val="00151B0C"/>
    <w:rsid w:val="0015370C"/>
    <w:rsid w:val="00156130"/>
    <w:rsid w:val="00163D92"/>
    <w:rsid w:val="00170349"/>
    <w:rsid w:val="00173373"/>
    <w:rsid w:val="00173CCB"/>
    <w:rsid w:val="001762FF"/>
    <w:rsid w:val="00186BA7"/>
    <w:rsid w:val="00187609"/>
    <w:rsid w:val="00191E4F"/>
    <w:rsid w:val="00193B82"/>
    <w:rsid w:val="001A12DC"/>
    <w:rsid w:val="001A1DD2"/>
    <w:rsid w:val="001A7535"/>
    <w:rsid w:val="001C2161"/>
    <w:rsid w:val="001C5C89"/>
    <w:rsid w:val="001D464F"/>
    <w:rsid w:val="001E008B"/>
    <w:rsid w:val="001E1483"/>
    <w:rsid w:val="001F4A0A"/>
    <w:rsid w:val="0020093C"/>
    <w:rsid w:val="00204F51"/>
    <w:rsid w:val="00207ACD"/>
    <w:rsid w:val="0021002E"/>
    <w:rsid w:val="00210EC7"/>
    <w:rsid w:val="002114A2"/>
    <w:rsid w:val="002145BE"/>
    <w:rsid w:val="00222E71"/>
    <w:rsid w:val="00224CAC"/>
    <w:rsid w:val="00232765"/>
    <w:rsid w:val="00234496"/>
    <w:rsid w:val="00253203"/>
    <w:rsid w:val="00257B5E"/>
    <w:rsid w:val="00271DE6"/>
    <w:rsid w:val="00275D52"/>
    <w:rsid w:val="00280A21"/>
    <w:rsid w:val="00283326"/>
    <w:rsid w:val="00283651"/>
    <w:rsid w:val="002865F5"/>
    <w:rsid w:val="00290A04"/>
    <w:rsid w:val="00295DF5"/>
    <w:rsid w:val="002A7AD9"/>
    <w:rsid w:val="002B12B3"/>
    <w:rsid w:val="002B3DDF"/>
    <w:rsid w:val="002B4C58"/>
    <w:rsid w:val="002C1250"/>
    <w:rsid w:val="002C427F"/>
    <w:rsid w:val="002C60F1"/>
    <w:rsid w:val="002D31D0"/>
    <w:rsid w:val="002D455A"/>
    <w:rsid w:val="002E569D"/>
    <w:rsid w:val="002F1DE4"/>
    <w:rsid w:val="0030020E"/>
    <w:rsid w:val="00305EE8"/>
    <w:rsid w:val="00314A03"/>
    <w:rsid w:val="00321AF8"/>
    <w:rsid w:val="00322F2E"/>
    <w:rsid w:val="00323AAA"/>
    <w:rsid w:val="00346820"/>
    <w:rsid w:val="00351103"/>
    <w:rsid w:val="00355011"/>
    <w:rsid w:val="00355EE3"/>
    <w:rsid w:val="0036775D"/>
    <w:rsid w:val="00367BFB"/>
    <w:rsid w:val="00384F43"/>
    <w:rsid w:val="003871B1"/>
    <w:rsid w:val="00390D7C"/>
    <w:rsid w:val="0039357D"/>
    <w:rsid w:val="00397154"/>
    <w:rsid w:val="003A60CD"/>
    <w:rsid w:val="003A729A"/>
    <w:rsid w:val="003A7A39"/>
    <w:rsid w:val="003B6F82"/>
    <w:rsid w:val="003C462D"/>
    <w:rsid w:val="003D0EC9"/>
    <w:rsid w:val="003D19A9"/>
    <w:rsid w:val="003E720D"/>
    <w:rsid w:val="003F3E31"/>
    <w:rsid w:val="003F4D6A"/>
    <w:rsid w:val="003F6000"/>
    <w:rsid w:val="004020D5"/>
    <w:rsid w:val="004028BA"/>
    <w:rsid w:val="00402984"/>
    <w:rsid w:val="00403C51"/>
    <w:rsid w:val="00412F23"/>
    <w:rsid w:val="00412F5F"/>
    <w:rsid w:val="0041485B"/>
    <w:rsid w:val="004260B7"/>
    <w:rsid w:val="0042659B"/>
    <w:rsid w:val="00426939"/>
    <w:rsid w:val="004340A6"/>
    <w:rsid w:val="00437EC3"/>
    <w:rsid w:val="00440B2D"/>
    <w:rsid w:val="004453E3"/>
    <w:rsid w:val="0045687A"/>
    <w:rsid w:val="00475691"/>
    <w:rsid w:val="004865CF"/>
    <w:rsid w:val="00490ECD"/>
    <w:rsid w:val="0049347A"/>
    <w:rsid w:val="00494EBF"/>
    <w:rsid w:val="0049589E"/>
    <w:rsid w:val="004979E6"/>
    <w:rsid w:val="004A4E6F"/>
    <w:rsid w:val="004D213E"/>
    <w:rsid w:val="004D2403"/>
    <w:rsid w:val="004D251D"/>
    <w:rsid w:val="004D4FB0"/>
    <w:rsid w:val="004E590C"/>
    <w:rsid w:val="004E603B"/>
    <w:rsid w:val="004F36AE"/>
    <w:rsid w:val="004F566B"/>
    <w:rsid w:val="00501902"/>
    <w:rsid w:val="0050389E"/>
    <w:rsid w:val="00504677"/>
    <w:rsid w:val="00505613"/>
    <w:rsid w:val="005119DE"/>
    <w:rsid w:val="00516303"/>
    <w:rsid w:val="00520BD2"/>
    <w:rsid w:val="00525CB7"/>
    <w:rsid w:val="00530A0B"/>
    <w:rsid w:val="00544967"/>
    <w:rsid w:val="00547B49"/>
    <w:rsid w:val="00552512"/>
    <w:rsid w:val="00562391"/>
    <w:rsid w:val="00571C76"/>
    <w:rsid w:val="00574CF9"/>
    <w:rsid w:val="00575B3B"/>
    <w:rsid w:val="00576A7F"/>
    <w:rsid w:val="00582313"/>
    <w:rsid w:val="0058298A"/>
    <w:rsid w:val="00584578"/>
    <w:rsid w:val="00585CD1"/>
    <w:rsid w:val="00586D3B"/>
    <w:rsid w:val="005933B2"/>
    <w:rsid w:val="00596D71"/>
    <w:rsid w:val="005A161A"/>
    <w:rsid w:val="005A4625"/>
    <w:rsid w:val="005C34FE"/>
    <w:rsid w:val="005C38CD"/>
    <w:rsid w:val="005D5C9E"/>
    <w:rsid w:val="005F27F1"/>
    <w:rsid w:val="005F3A69"/>
    <w:rsid w:val="00601C38"/>
    <w:rsid w:val="00603264"/>
    <w:rsid w:val="00605857"/>
    <w:rsid w:val="00610886"/>
    <w:rsid w:val="006135D7"/>
    <w:rsid w:val="00616C92"/>
    <w:rsid w:val="00621173"/>
    <w:rsid w:val="00624D6F"/>
    <w:rsid w:val="006255BE"/>
    <w:rsid w:val="00625688"/>
    <w:rsid w:val="006308D1"/>
    <w:rsid w:val="00631B2F"/>
    <w:rsid w:val="00634018"/>
    <w:rsid w:val="0064799F"/>
    <w:rsid w:val="0066025F"/>
    <w:rsid w:val="0066141C"/>
    <w:rsid w:val="00661DFF"/>
    <w:rsid w:val="00664E29"/>
    <w:rsid w:val="006650B9"/>
    <w:rsid w:val="0066714E"/>
    <w:rsid w:val="006705E3"/>
    <w:rsid w:val="00671950"/>
    <w:rsid w:val="00677F72"/>
    <w:rsid w:val="006800C2"/>
    <w:rsid w:val="006802C0"/>
    <w:rsid w:val="00683323"/>
    <w:rsid w:val="00686448"/>
    <w:rsid w:val="00691F15"/>
    <w:rsid w:val="006962B3"/>
    <w:rsid w:val="006A4BF2"/>
    <w:rsid w:val="006B04F3"/>
    <w:rsid w:val="006B167A"/>
    <w:rsid w:val="006C649A"/>
    <w:rsid w:val="006C71CF"/>
    <w:rsid w:val="006D5116"/>
    <w:rsid w:val="006D5424"/>
    <w:rsid w:val="006D569F"/>
    <w:rsid w:val="006E416F"/>
    <w:rsid w:val="006E771A"/>
    <w:rsid w:val="007019B2"/>
    <w:rsid w:val="0070750D"/>
    <w:rsid w:val="007113ED"/>
    <w:rsid w:val="007116E5"/>
    <w:rsid w:val="007162C5"/>
    <w:rsid w:val="0071718E"/>
    <w:rsid w:val="00717729"/>
    <w:rsid w:val="00722323"/>
    <w:rsid w:val="00731627"/>
    <w:rsid w:val="00733139"/>
    <w:rsid w:val="00734950"/>
    <w:rsid w:val="0074460C"/>
    <w:rsid w:val="0074762F"/>
    <w:rsid w:val="0077511E"/>
    <w:rsid w:val="007829B6"/>
    <w:rsid w:val="00785825"/>
    <w:rsid w:val="0079542F"/>
    <w:rsid w:val="007965D4"/>
    <w:rsid w:val="007A0455"/>
    <w:rsid w:val="007A22BC"/>
    <w:rsid w:val="007B21C0"/>
    <w:rsid w:val="007D1FED"/>
    <w:rsid w:val="007D2243"/>
    <w:rsid w:val="007D2E00"/>
    <w:rsid w:val="007D3A0D"/>
    <w:rsid w:val="007D6318"/>
    <w:rsid w:val="007D6D6B"/>
    <w:rsid w:val="007F7A5C"/>
    <w:rsid w:val="00805C46"/>
    <w:rsid w:val="00807887"/>
    <w:rsid w:val="0081087E"/>
    <w:rsid w:val="00814F25"/>
    <w:rsid w:val="008255E7"/>
    <w:rsid w:val="008267DC"/>
    <w:rsid w:val="00832BBC"/>
    <w:rsid w:val="00833C19"/>
    <w:rsid w:val="00834F0A"/>
    <w:rsid w:val="00835CB2"/>
    <w:rsid w:val="00840FAA"/>
    <w:rsid w:val="008433BC"/>
    <w:rsid w:val="00851A2F"/>
    <w:rsid w:val="00851E12"/>
    <w:rsid w:val="00854683"/>
    <w:rsid w:val="00856539"/>
    <w:rsid w:val="008674F6"/>
    <w:rsid w:val="0087311B"/>
    <w:rsid w:val="00873334"/>
    <w:rsid w:val="00873701"/>
    <w:rsid w:val="00880844"/>
    <w:rsid w:val="00881434"/>
    <w:rsid w:val="00886737"/>
    <w:rsid w:val="00897EED"/>
    <w:rsid w:val="008A4B24"/>
    <w:rsid w:val="008A4D96"/>
    <w:rsid w:val="008B23B5"/>
    <w:rsid w:val="008B25F0"/>
    <w:rsid w:val="008B573D"/>
    <w:rsid w:val="008D2D2E"/>
    <w:rsid w:val="008D3871"/>
    <w:rsid w:val="008D6831"/>
    <w:rsid w:val="008D72D4"/>
    <w:rsid w:val="008E3252"/>
    <w:rsid w:val="008E36A5"/>
    <w:rsid w:val="008E3B64"/>
    <w:rsid w:val="008E3E51"/>
    <w:rsid w:val="008E79FF"/>
    <w:rsid w:val="008F1822"/>
    <w:rsid w:val="008F3D9A"/>
    <w:rsid w:val="008F57DD"/>
    <w:rsid w:val="00902B64"/>
    <w:rsid w:val="00904377"/>
    <w:rsid w:val="00904C34"/>
    <w:rsid w:val="00917FE2"/>
    <w:rsid w:val="0092252A"/>
    <w:rsid w:val="00932313"/>
    <w:rsid w:val="00934A85"/>
    <w:rsid w:val="00935AA4"/>
    <w:rsid w:val="009378E7"/>
    <w:rsid w:val="009509AD"/>
    <w:rsid w:val="009511A9"/>
    <w:rsid w:val="00955EF3"/>
    <w:rsid w:val="0095748D"/>
    <w:rsid w:val="009627C6"/>
    <w:rsid w:val="00966E6E"/>
    <w:rsid w:val="0098235B"/>
    <w:rsid w:val="009976D3"/>
    <w:rsid w:val="009A4F1D"/>
    <w:rsid w:val="009A52BE"/>
    <w:rsid w:val="009A5E64"/>
    <w:rsid w:val="009B257F"/>
    <w:rsid w:val="009B787C"/>
    <w:rsid w:val="009C5DB1"/>
    <w:rsid w:val="009E1C36"/>
    <w:rsid w:val="009E359B"/>
    <w:rsid w:val="009F277D"/>
    <w:rsid w:val="009F4DF2"/>
    <w:rsid w:val="00A15CC7"/>
    <w:rsid w:val="00A2238E"/>
    <w:rsid w:val="00A2423D"/>
    <w:rsid w:val="00A261E0"/>
    <w:rsid w:val="00A27BA4"/>
    <w:rsid w:val="00A31D75"/>
    <w:rsid w:val="00A34C74"/>
    <w:rsid w:val="00A40EC6"/>
    <w:rsid w:val="00A55AFB"/>
    <w:rsid w:val="00A56CCE"/>
    <w:rsid w:val="00A6008D"/>
    <w:rsid w:val="00A61EDC"/>
    <w:rsid w:val="00A63DC5"/>
    <w:rsid w:val="00A66D61"/>
    <w:rsid w:val="00A851F1"/>
    <w:rsid w:val="00A92503"/>
    <w:rsid w:val="00AB06A9"/>
    <w:rsid w:val="00AB10F1"/>
    <w:rsid w:val="00AB1185"/>
    <w:rsid w:val="00AB1224"/>
    <w:rsid w:val="00AC7209"/>
    <w:rsid w:val="00AD7335"/>
    <w:rsid w:val="00AE610A"/>
    <w:rsid w:val="00B03235"/>
    <w:rsid w:val="00B1003E"/>
    <w:rsid w:val="00B10FA7"/>
    <w:rsid w:val="00B110E4"/>
    <w:rsid w:val="00B22A51"/>
    <w:rsid w:val="00B25093"/>
    <w:rsid w:val="00B52729"/>
    <w:rsid w:val="00B5295F"/>
    <w:rsid w:val="00B5627A"/>
    <w:rsid w:val="00B56BD5"/>
    <w:rsid w:val="00B56F37"/>
    <w:rsid w:val="00B633E8"/>
    <w:rsid w:val="00B6685B"/>
    <w:rsid w:val="00B917F0"/>
    <w:rsid w:val="00B944A9"/>
    <w:rsid w:val="00BA097D"/>
    <w:rsid w:val="00BA36E7"/>
    <w:rsid w:val="00BA4500"/>
    <w:rsid w:val="00BA5F3C"/>
    <w:rsid w:val="00BB189B"/>
    <w:rsid w:val="00BC50E4"/>
    <w:rsid w:val="00BD372A"/>
    <w:rsid w:val="00BE4685"/>
    <w:rsid w:val="00BE786F"/>
    <w:rsid w:val="00C03767"/>
    <w:rsid w:val="00C11ED4"/>
    <w:rsid w:val="00C1660B"/>
    <w:rsid w:val="00C21465"/>
    <w:rsid w:val="00C24C05"/>
    <w:rsid w:val="00C322AE"/>
    <w:rsid w:val="00C36772"/>
    <w:rsid w:val="00C523C1"/>
    <w:rsid w:val="00C5561D"/>
    <w:rsid w:val="00C624F3"/>
    <w:rsid w:val="00C660A9"/>
    <w:rsid w:val="00C80DCF"/>
    <w:rsid w:val="00C81BE8"/>
    <w:rsid w:val="00C8320D"/>
    <w:rsid w:val="00C91F20"/>
    <w:rsid w:val="00C9204F"/>
    <w:rsid w:val="00C937B2"/>
    <w:rsid w:val="00CA0282"/>
    <w:rsid w:val="00CB06AB"/>
    <w:rsid w:val="00CB51DD"/>
    <w:rsid w:val="00CB740F"/>
    <w:rsid w:val="00CD7535"/>
    <w:rsid w:val="00CE4E35"/>
    <w:rsid w:val="00CF4C54"/>
    <w:rsid w:val="00D13E08"/>
    <w:rsid w:val="00D16EE7"/>
    <w:rsid w:val="00D24820"/>
    <w:rsid w:val="00D33829"/>
    <w:rsid w:val="00D373B1"/>
    <w:rsid w:val="00D42926"/>
    <w:rsid w:val="00D43BD4"/>
    <w:rsid w:val="00D47B85"/>
    <w:rsid w:val="00D74BF0"/>
    <w:rsid w:val="00D8672F"/>
    <w:rsid w:val="00D87573"/>
    <w:rsid w:val="00D87EE6"/>
    <w:rsid w:val="00D967C6"/>
    <w:rsid w:val="00DA579A"/>
    <w:rsid w:val="00DB241D"/>
    <w:rsid w:val="00DB5BDF"/>
    <w:rsid w:val="00DC4E07"/>
    <w:rsid w:val="00DD0D6F"/>
    <w:rsid w:val="00DD0EE3"/>
    <w:rsid w:val="00DE1E5C"/>
    <w:rsid w:val="00DE648D"/>
    <w:rsid w:val="00DE6BAF"/>
    <w:rsid w:val="00DE7A21"/>
    <w:rsid w:val="00DF3100"/>
    <w:rsid w:val="00DF6394"/>
    <w:rsid w:val="00E020C1"/>
    <w:rsid w:val="00E149DF"/>
    <w:rsid w:val="00E17C0E"/>
    <w:rsid w:val="00E210BB"/>
    <w:rsid w:val="00E35E1E"/>
    <w:rsid w:val="00E43F00"/>
    <w:rsid w:val="00E44037"/>
    <w:rsid w:val="00E4429C"/>
    <w:rsid w:val="00E61429"/>
    <w:rsid w:val="00E759F3"/>
    <w:rsid w:val="00E75E70"/>
    <w:rsid w:val="00E83292"/>
    <w:rsid w:val="00E85AC3"/>
    <w:rsid w:val="00EA184E"/>
    <w:rsid w:val="00EB0011"/>
    <w:rsid w:val="00EB0F91"/>
    <w:rsid w:val="00EB148C"/>
    <w:rsid w:val="00EB2DA1"/>
    <w:rsid w:val="00EB4B2D"/>
    <w:rsid w:val="00EB5042"/>
    <w:rsid w:val="00EC0100"/>
    <w:rsid w:val="00EC06D1"/>
    <w:rsid w:val="00EC1A53"/>
    <w:rsid w:val="00EC1A5E"/>
    <w:rsid w:val="00EE2541"/>
    <w:rsid w:val="00EE5D24"/>
    <w:rsid w:val="00EE76EE"/>
    <w:rsid w:val="00EF05DF"/>
    <w:rsid w:val="00EF0F6F"/>
    <w:rsid w:val="00EF309F"/>
    <w:rsid w:val="00F0468E"/>
    <w:rsid w:val="00F05E7A"/>
    <w:rsid w:val="00F07591"/>
    <w:rsid w:val="00F27607"/>
    <w:rsid w:val="00F368E8"/>
    <w:rsid w:val="00F510FE"/>
    <w:rsid w:val="00F62EB6"/>
    <w:rsid w:val="00F71900"/>
    <w:rsid w:val="00F73957"/>
    <w:rsid w:val="00F776AF"/>
    <w:rsid w:val="00F91ADB"/>
    <w:rsid w:val="00F932B5"/>
    <w:rsid w:val="00F950CB"/>
    <w:rsid w:val="00FA0810"/>
    <w:rsid w:val="00FB02CC"/>
    <w:rsid w:val="00FB2C3C"/>
    <w:rsid w:val="00FB2C65"/>
    <w:rsid w:val="00FB41A7"/>
    <w:rsid w:val="00FB5C33"/>
    <w:rsid w:val="00FC0CA0"/>
    <w:rsid w:val="00FC0E7F"/>
    <w:rsid w:val="00FC35F4"/>
    <w:rsid w:val="00FC58CD"/>
    <w:rsid w:val="00FD6A51"/>
    <w:rsid w:val="00FE6CD4"/>
    <w:rsid w:val="00FF3DF8"/>
  </w:rsids>
  <m:mathPr>
    <m:mathFont m:val="Cambria Math"/>
    <m:brkBin m:val="before"/>
    <m:brkBinSub m:val="--"/>
    <m:smallFrac/>
    <m:dispDef/>
    <m:lMargin m:val="0"/>
    <m:rMargin m:val="0"/>
    <m:defJc m:val="centerGroup"/>
    <m:wrapIndent m:val="1440"/>
    <m:intLim m:val="subSup"/>
    <m:naryLim m:val="undOvr"/>
  </m:mathPr>
  <w:themeFontLang w:val="en-US"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543257-488C-451E-9C15-7B86BE387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20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3ABB"/>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043ABB"/>
    <w:rPr>
      <w:rFonts w:ascii="Segoe UI" w:hAnsi="Segoe UI" w:cs="Segoe UI"/>
      <w:sz w:val="18"/>
      <w:szCs w:val="18"/>
    </w:rPr>
  </w:style>
  <w:style w:type="paragraph" w:styleId="ListParagraph">
    <w:name w:val="List Paragraph"/>
    <w:basedOn w:val="Normal"/>
    <w:uiPriority w:val="34"/>
    <w:qFormat/>
    <w:rsid w:val="00562391"/>
    <w:pPr>
      <w:ind w:left="720"/>
      <w:contextualSpacing/>
    </w:pPr>
  </w:style>
  <w:style w:type="table" w:customStyle="1" w:styleId="TableGridLight1">
    <w:name w:val="Table Grid Light1"/>
    <w:basedOn w:val="TableNormal"/>
    <w:uiPriority w:val="40"/>
    <w:rsid w:val="006962B3"/>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PlainTable21">
    <w:name w:val="Plain Table 21"/>
    <w:basedOn w:val="TableNormal"/>
    <w:uiPriority w:val="42"/>
    <w:rsid w:val="006962B3"/>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semiHidden/>
    <w:unhideWhenUsed/>
    <w:rsid w:val="00EF309F"/>
    <w:rPr>
      <w:color w:val="0563C1"/>
      <w:u w:val="single"/>
    </w:rPr>
  </w:style>
  <w:style w:type="table" w:styleId="TableGrid">
    <w:name w:val="Table Grid"/>
    <w:basedOn w:val="TableNormal"/>
    <w:uiPriority w:val="39"/>
    <w:rsid w:val="00426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1Light-Accent11">
    <w:name w:val="Grid Table 1 Light - Accent 11"/>
    <w:basedOn w:val="TableNormal"/>
    <w:uiPriority w:val="46"/>
    <w:rsid w:val="00F368E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Default">
    <w:name w:val="Default"/>
    <w:rsid w:val="00955EF3"/>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290A04"/>
    <w:pPr>
      <w:tabs>
        <w:tab w:val="center" w:pos="4680"/>
        <w:tab w:val="right" w:pos="9360"/>
      </w:tabs>
    </w:pPr>
  </w:style>
  <w:style w:type="character" w:customStyle="1" w:styleId="HeaderChar">
    <w:name w:val="Header Char"/>
    <w:basedOn w:val="DefaultParagraphFont"/>
    <w:link w:val="Header"/>
    <w:uiPriority w:val="99"/>
    <w:rsid w:val="00290A0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90A04"/>
    <w:pPr>
      <w:tabs>
        <w:tab w:val="center" w:pos="4680"/>
        <w:tab w:val="right" w:pos="9360"/>
      </w:tabs>
    </w:pPr>
  </w:style>
  <w:style w:type="character" w:customStyle="1" w:styleId="FooterChar">
    <w:name w:val="Footer Char"/>
    <w:basedOn w:val="DefaultParagraphFont"/>
    <w:link w:val="Footer"/>
    <w:uiPriority w:val="99"/>
    <w:rsid w:val="00290A04"/>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12524">
      <w:bodyDiv w:val="1"/>
      <w:marLeft w:val="0"/>
      <w:marRight w:val="0"/>
      <w:marTop w:val="0"/>
      <w:marBottom w:val="0"/>
      <w:divBdr>
        <w:top w:val="none" w:sz="0" w:space="0" w:color="auto"/>
        <w:left w:val="none" w:sz="0" w:space="0" w:color="auto"/>
        <w:bottom w:val="none" w:sz="0" w:space="0" w:color="auto"/>
        <w:right w:val="none" w:sz="0" w:space="0" w:color="auto"/>
      </w:divBdr>
    </w:div>
    <w:div w:id="46612173">
      <w:bodyDiv w:val="1"/>
      <w:marLeft w:val="0"/>
      <w:marRight w:val="0"/>
      <w:marTop w:val="0"/>
      <w:marBottom w:val="0"/>
      <w:divBdr>
        <w:top w:val="none" w:sz="0" w:space="0" w:color="auto"/>
        <w:left w:val="none" w:sz="0" w:space="0" w:color="auto"/>
        <w:bottom w:val="none" w:sz="0" w:space="0" w:color="auto"/>
        <w:right w:val="none" w:sz="0" w:space="0" w:color="auto"/>
      </w:divBdr>
    </w:div>
    <w:div w:id="277688516">
      <w:bodyDiv w:val="1"/>
      <w:marLeft w:val="0"/>
      <w:marRight w:val="0"/>
      <w:marTop w:val="0"/>
      <w:marBottom w:val="0"/>
      <w:divBdr>
        <w:top w:val="none" w:sz="0" w:space="0" w:color="auto"/>
        <w:left w:val="none" w:sz="0" w:space="0" w:color="auto"/>
        <w:bottom w:val="none" w:sz="0" w:space="0" w:color="auto"/>
        <w:right w:val="none" w:sz="0" w:space="0" w:color="auto"/>
      </w:divBdr>
    </w:div>
    <w:div w:id="399596452">
      <w:bodyDiv w:val="1"/>
      <w:marLeft w:val="0"/>
      <w:marRight w:val="0"/>
      <w:marTop w:val="0"/>
      <w:marBottom w:val="0"/>
      <w:divBdr>
        <w:top w:val="none" w:sz="0" w:space="0" w:color="auto"/>
        <w:left w:val="none" w:sz="0" w:space="0" w:color="auto"/>
        <w:bottom w:val="none" w:sz="0" w:space="0" w:color="auto"/>
        <w:right w:val="none" w:sz="0" w:space="0" w:color="auto"/>
      </w:divBdr>
    </w:div>
    <w:div w:id="453868368">
      <w:bodyDiv w:val="1"/>
      <w:marLeft w:val="0"/>
      <w:marRight w:val="0"/>
      <w:marTop w:val="0"/>
      <w:marBottom w:val="0"/>
      <w:divBdr>
        <w:top w:val="none" w:sz="0" w:space="0" w:color="auto"/>
        <w:left w:val="none" w:sz="0" w:space="0" w:color="auto"/>
        <w:bottom w:val="none" w:sz="0" w:space="0" w:color="auto"/>
        <w:right w:val="none" w:sz="0" w:space="0" w:color="auto"/>
      </w:divBdr>
    </w:div>
    <w:div w:id="777332250">
      <w:bodyDiv w:val="1"/>
      <w:marLeft w:val="0"/>
      <w:marRight w:val="0"/>
      <w:marTop w:val="0"/>
      <w:marBottom w:val="0"/>
      <w:divBdr>
        <w:top w:val="none" w:sz="0" w:space="0" w:color="auto"/>
        <w:left w:val="none" w:sz="0" w:space="0" w:color="auto"/>
        <w:bottom w:val="none" w:sz="0" w:space="0" w:color="auto"/>
        <w:right w:val="none" w:sz="0" w:space="0" w:color="auto"/>
      </w:divBdr>
    </w:div>
    <w:div w:id="989362062">
      <w:bodyDiv w:val="1"/>
      <w:marLeft w:val="0"/>
      <w:marRight w:val="0"/>
      <w:marTop w:val="0"/>
      <w:marBottom w:val="0"/>
      <w:divBdr>
        <w:top w:val="none" w:sz="0" w:space="0" w:color="auto"/>
        <w:left w:val="none" w:sz="0" w:space="0" w:color="auto"/>
        <w:bottom w:val="none" w:sz="0" w:space="0" w:color="auto"/>
        <w:right w:val="none" w:sz="0" w:space="0" w:color="auto"/>
      </w:divBdr>
    </w:div>
    <w:div w:id="1137181551">
      <w:bodyDiv w:val="1"/>
      <w:marLeft w:val="0"/>
      <w:marRight w:val="0"/>
      <w:marTop w:val="0"/>
      <w:marBottom w:val="0"/>
      <w:divBdr>
        <w:top w:val="none" w:sz="0" w:space="0" w:color="auto"/>
        <w:left w:val="none" w:sz="0" w:space="0" w:color="auto"/>
        <w:bottom w:val="none" w:sz="0" w:space="0" w:color="auto"/>
        <w:right w:val="none" w:sz="0" w:space="0" w:color="auto"/>
      </w:divBdr>
    </w:div>
    <w:div w:id="1193225997">
      <w:bodyDiv w:val="1"/>
      <w:marLeft w:val="0"/>
      <w:marRight w:val="0"/>
      <w:marTop w:val="0"/>
      <w:marBottom w:val="0"/>
      <w:divBdr>
        <w:top w:val="none" w:sz="0" w:space="0" w:color="auto"/>
        <w:left w:val="none" w:sz="0" w:space="0" w:color="auto"/>
        <w:bottom w:val="none" w:sz="0" w:space="0" w:color="auto"/>
        <w:right w:val="none" w:sz="0" w:space="0" w:color="auto"/>
      </w:divBdr>
    </w:div>
    <w:div w:id="1201936045">
      <w:bodyDiv w:val="1"/>
      <w:marLeft w:val="0"/>
      <w:marRight w:val="0"/>
      <w:marTop w:val="0"/>
      <w:marBottom w:val="0"/>
      <w:divBdr>
        <w:top w:val="none" w:sz="0" w:space="0" w:color="auto"/>
        <w:left w:val="none" w:sz="0" w:space="0" w:color="auto"/>
        <w:bottom w:val="none" w:sz="0" w:space="0" w:color="auto"/>
        <w:right w:val="none" w:sz="0" w:space="0" w:color="auto"/>
      </w:divBdr>
    </w:div>
    <w:div w:id="1312903114">
      <w:bodyDiv w:val="1"/>
      <w:marLeft w:val="0"/>
      <w:marRight w:val="0"/>
      <w:marTop w:val="0"/>
      <w:marBottom w:val="0"/>
      <w:divBdr>
        <w:top w:val="none" w:sz="0" w:space="0" w:color="auto"/>
        <w:left w:val="none" w:sz="0" w:space="0" w:color="auto"/>
        <w:bottom w:val="none" w:sz="0" w:space="0" w:color="auto"/>
        <w:right w:val="none" w:sz="0" w:space="0" w:color="auto"/>
      </w:divBdr>
    </w:div>
    <w:div w:id="1400905476">
      <w:bodyDiv w:val="1"/>
      <w:marLeft w:val="0"/>
      <w:marRight w:val="0"/>
      <w:marTop w:val="0"/>
      <w:marBottom w:val="0"/>
      <w:divBdr>
        <w:top w:val="none" w:sz="0" w:space="0" w:color="auto"/>
        <w:left w:val="none" w:sz="0" w:space="0" w:color="auto"/>
        <w:bottom w:val="none" w:sz="0" w:space="0" w:color="auto"/>
        <w:right w:val="none" w:sz="0" w:space="0" w:color="auto"/>
      </w:divBdr>
    </w:div>
    <w:div w:id="1530147435">
      <w:bodyDiv w:val="1"/>
      <w:marLeft w:val="0"/>
      <w:marRight w:val="0"/>
      <w:marTop w:val="0"/>
      <w:marBottom w:val="0"/>
      <w:divBdr>
        <w:top w:val="none" w:sz="0" w:space="0" w:color="auto"/>
        <w:left w:val="none" w:sz="0" w:space="0" w:color="auto"/>
        <w:bottom w:val="none" w:sz="0" w:space="0" w:color="auto"/>
        <w:right w:val="none" w:sz="0" w:space="0" w:color="auto"/>
      </w:divBdr>
    </w:div>
    <w:div w:id="1654331789">
      <w:bodyDiv w:val="1"/>
      <w:marLeft w:val="0"/>
      <w:marRight w:val="0"/>
      <w:marTop w:val="0"/>
      <w:marBottom w:val="0"/>
      <w:divBdr>
        <w:top w:val="none" w:sz="0" w:space="0" w:color="auto"/>
        <w:left w:val="none" w:sz="0" w:space="0" w:color="auto"/>
        <w:bottom w:val="none" w:sz="0" w:space="0" w:color="auto"/>
        <w:right w:val="none" w:sz="0" w:space="0" w:color="auto"/>
      </w:divBdr>
    </w:div>
    <w:div w:id="1665091186">
      <w:bodyDiv w:val="1"/>
      <w:marLeft w:val="0"/>
      <w:marRight w:val="0"/>
      <w:marTop w:val="0"/>
      <w:marBottom w:val="0"/>
      <w:divBdr>
        <w:top w:val="none" w:sz="0" w:space="0" w:color="auto"/>
        <w:left w:val="none" w:sz="0" w:space="0" w:color="auto"/>
        <w:bottom w:val="none" w:sz="0" w:space="0" w:color="auto"/>
        <w:right w:val="none" w:sz="0" w:space="0" w:color="auto"/>
      </w:divBdr>
    </w:div>
    <w:div w:id="1665620279">
      <w:bodyDiv w:val="1"/>
      <w:marLeft w:val="0"/>
      <w:marRight w:val="0"/>
      <w:marTop w:val="0"/>
      <w:marBottom w:val="0"/>
      <w:divBdr>
        <w:top w:val="none" w:sz="0" w:space="0" w:color="auto"/>
        <w:left w:val="none" w:sz="0" w:space="0" w:color="auto"/>
        <w:bottom w:val="none" w:sz="0" w:space="0" w:color="auto"/>
        <w:right w:val="none" w:sz="0" w:space="0" w:color="auto"/>
      </w:divBdr>
    </w:div>
    <w:div w:id="1835797116">
      <w:bodyDiv w:val="1"/>
      <w:marLeft w:val="0"/>
      <w:marRight w:val="0"/>
      <w:marTop w:val="0"/>
      <w:marBottom w:val="0"/>
      <w:divBdr>
        <w:top w:val="none" w:sz="0" w:space="0" w:color="auto"/>
        <w:left w:val="none" w:sz="0" w:space="0" w:color="auto"/>
        <w:bottom w:val="none" w:sz="0" w:space="0" w:color="auto"/>
        <w:right w:val="none" w:sz="0" w:space="0" w:color="auto"/>
      </w:divBdr>
    </w:div>
    <w:div w:id="187356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1240</TotalTime>
  <Pages>3</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4418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Ahsanullah, Mohammad</dc:creator>
  <cp:keywords/>
  <dc:description/>
  <cp:lastModifiedBy>Asif Hossain</cp:lastModifiedBy>
  <cp:revision>511</cp:revision>
  <cp:lastPrinted>2016-05-24T07:17:00Z</cp:lastPrinted>
  <dcterms:created xsi:type="dcterms:W3CDTF">2016-05-24T07:13:00Z</dcterms:created>
  <dcterms:modified xsi:type="dcterms:W3CDTF">2020-07-18T15:04:00Z</dcterms:modified>
</cp:coreProperties>
</file>