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52D" w:rsidRPr="002C46A8" w:rsidRDefault="00FD452D" w:rsidP="00FD452D">
      <w:pPr>
        <w:pStyle w:val="TOCHead1"/>
        <w:rPr>
          <w:rFonts w:ascii="Arial Narrow" w:hAnsi="Arial Narrow" w:cs="Arial"/>
          <w:sz w:val="24"/>
          <w:szCs w:val="24"/>
        </w:rPr>
      </w:pPr>
      <w:bookmarkStart w:id="0" w:name="_Toc203723496"/>
      <w:r w:rsidRPr="002C46A8">
        <w:rPr>
          <w:rFonts w:ascii="Arial Narrow" w:hAnsi="Arial Narrow" w:cs="Arial"/>
          <w:sz w:val="24"/>
          <w:szCs w:val="24"/>
        </w:rPr>
        <w:t xml:space="preserve">Summary of identified risks </w:t>
      </w:r>
      <w:bookmarkEnd w:id="0"/>
    </w:p>
    <w:p w:rsidR="00FD452D" w:rsidRPr="002C46A8" w:rsidRDefault="00FD452D" w:rsidP="00FD452D">
      <w:pPr>
        <w:pStyle w:val="TOCHead2"/>
        <w:rPr>
          <w:rFonts w:ascii="Arial Narrow" w:hAnsi="Arial Narrow" w:cs="Arial"/>
          <w:bCs/>
          <w:szCs w:val="24"/>
        </w:rPr>
      </w:pPr>
      <w:bookmarkStart w:id="1" w:name="_A._Risks_identified"/>
      <w:bookmarkStart w:id="2" w:name="_Toc203723497"/>
      <w:bookmarkEnd w:id="1"/>
      <w:r w:rsidRPr="002C46A8">
        <w:rPr>
          <w:rFonts w:ascii="Arial Narrow" w:hAnsi="Arial Narrow" w:cs="Arial"/>
          <w:szCs w:val="24"/>
        </w:rPr>
        <w:t>Key Risks and responses identified in the client/engagement continuance/acceptance process</w:t>
      </w:r>
      <w:bookmarkEnd w:id="2"/>
    </w:p>
    <w:p w:rsidR="00FD452D" w:rsidRPr="002C46A8" w:rsidRDefault="00FD452D" w:rsidP="00FD452D">
      <w:pPr>
        <w:pStyle w:val="ListParagraph"/>
        <w:numPr>
          <w:ilvl w:val="0"/>
          <w:numId w:val="2"/>
        </w:numPr>
        <w:rPr>
          <w:rFonts w:ascii="Arial Narrow" w:hAnsi="Arial Narrow" w:cs="Arial"/>
          <w:bCs/>
          <w:szCs w:val="24"/>
        </w:rPr>
      </w:pPr>
      <w:r w:rsidRPr="002C46A8">
        <w:rPr>
          <w:rFonts w:ascii="Arial Narrow" w:hAnsi="Arial Narrow" w:cs="Arial"/>
          <w:sz w:val="24"/>
          <w:szCs w:val="24"/>
        </w:rPr>
        <w:t>Change to the nature, size, or structure of the client's business, including major acquisitions or disposals</w:t>
      </w:r>
      <w:r w:rsidRPr="002C46A8">
        <w:rPr>
          <w:rFonts w:ascii="Arial Narrow" w:hAnsi="Arial Narrow" w:cs="Arial"/>
          <w:b/>
          <w:sz w:val="24"/>
          <w:szCs w:val="24"/>
        </w:rPr>
        <w:t xml:space="preserve">, </w:t>
      </w:r>
      <w:r w:rsidRPr="002C46A8">
        <w:rPr>
          <w:rFonts w:ascii="Arial Narrow" w:hAnsi="Arial Narrow" w:cs="Arial"/>
          <w:sz w:val="24"/>
          <w:szCs w:val="24"/>
        </w:rPr>
        <w:t>Prospective business may be sold out with a view to managing earnings or Management may invest in risky or bad ventures with assessing the merit of investment.</w:t>
      </w:r>
    </w:p>
    <w:p w:rsidR="00FD452D" w:rsidRPr="002C46A8" w:rsidRDefault="00FD452D" w:rsidP="00FD452D">
      <w:pPr>
        <w:rPr>
          <w:rFonts w:ascii="Arial Narrow" w:hAnsi="Arial Narrow" w:cs="Arial"/>
          <w:bCs/>
          <w:szCs w:val="24"/>
        </w:rPr>
      </w:pPr>
    </w:p>
    <w:p w:rsidR="00FD452D" w:rsidRPr="002C46A8" w:rsidRDefault="00FD452D" w:rsidP="00FD452D">
      <w:pPr>
        <w:pStyle w:val="Tabletext"/>
        <w:numPr>
          <w:ilvl w:val="0"/>
          <w:numId w:val="3"/>
        </w:numPr>
        <w:rPr>
          <w:rFonts w:ascii="Arial Narrow" w:hAnsi="Arial Narrow" w:cs="Arial"/>
          <w:sz w:val="24"/>
          <w:szCs w:val="24"/>
        </w:rPr>
      </w:pPr>
      <w:r w:rsidRPr="002C46A8">
        <w:rPr>
          <w:rFonts w:ascii="Arial Narrow" w:hAnsi="Arial Narrow" w:cs="Arial"/>
          <w:sz w:val="24"/>
          <w:szCs w:val="24"/>
        </w:rPr>
        <w:t>Inquire the management regarding the purpose and details of the divestment.</w:t>
      </w:r>
    </w:p>
    <w:p w:rsidR="00FD452D" w:rsidRPr="002C46A8" w:rsidRDefault="00FD452D" w:rsidP="00FD452D">
      <w:pPr>
        <w:pStyle w:val="Tabletext"/>
        <w:numPr>
          <w:ilvl w:val="0"/>
          <w:numId w:val="3"/>
        </w:numPr>
        <w:rPr>
          <w:rFonts w:ascii="Arial Narrow" w:hAnsi="Arial Narrow" w:cs="Arial"/>
          <w:sz w:val="24"/>
          <w:szCs w:val="24"/>
        </w:rPr>
      </w:pPr>
      <w:r w:rsidRPr="002C46A8">
        <w:rPr>
          <w:rFonts w:ascii="Arial Narrow" w:hAnsi="Arial Narrow" w:cs="Arial"/>
          <w:sz w:val="24"/>
          <w:szCs w:val="24"/>
        </w:rPr>
        <w:t>Review the meeting minutes and details of the transactions</w:t>
      </w:r>
    </w:p>
    <w:p w:rsidR="00FD452D" w:rsidRPr="002C46A8" w:rsidRDefault="00FD452D" w:rsidP="00FD452D">
      <w:pPr>
        <w:pStyle w:val="Tabletext"/>
        <w:numPr>
          <w:ilvl w:val="0"/>
          <w:numId w:val="3"/>
        </w:numPr>
        <w:rPr>
          <w:rFonts w:ascii="Arial Narrow" w:hAnsi="Arial Narrow" w:cs="Arial"/>
          <w:sz w:val="24"/>
          <w:szCs w:val="24"/>
        </w:rPr>
      </w:pPr>
      <w:r w:rsidRPr="002C46A8">
        <w:rPr>
          <w:rFonts w:ascii="Arial Narrow" w:hAnsi="Arial Narrow" w:cs="Arial"/>
          <w:sz w:val="24"/>
          <w:szCs w:val="24"/>
        </w:rPr>
        <w:t>Documentation in ‘Audit program-Investment’</w:t>
      </w:r>
    </w:p>
    <w:p w:rsidR="00FD452D" w:rsidRPr="002C46A8" w:rsidRDefault="00FD452D" w:rsidP="00FD452D">
      <w:pPr>
        <w:pStyle w:val="Tabletext"/>
        <w:numPr>
          <w:ilvl w:val="0"/>
          <w:numId w:val="3"/>
        </w:numPr>
        <w:rPr>
          <w:rFonts w:ascii="Arial Narrow" w:hAnsi="Arial Narrow" w:cs="Arial"/>
          <w:sz w:val="24"/>
          <w:szCs w:val="24"/>
        </w:rPr>
      </w:pPr>
      <w:r w:rsidRPr="002C46A8">
        <w:rPr>
          <w:rFonts w:ascii="Arial Narrow" w:hAnsi="Arial Narrow" w:cs="Arial"/>
          <w:sz w:val="24"/>
          <w:szCs w:val="24"/>
        </w:rPr>
        <w:t>Review the meeting minutes</w:t>
      </w:r>
    </w:p>
    <w:p w:rsidR="00FD452D" w:rsidRPr="002C46A8" w:rsidRDefault="00FD452D" w:rsidP="00FD452D">
      <w:pPr>
        <w:pStyle w:val="Tabletext"/>
        <w:numPr>
          <w:ilvl w:val="0"/>
          <w:numId w:val="3"/>
        </w:numPr>
        <w:rPr>
          <w:rFonts w:ascii="Arial Narrow" w:hAnsi="Arial Narrow" w:cs="Arial"/>
          <w:sz w:val="24"/>
          <w:szCs w:val="24"/>
        </w:rPr>
      </w:pPr>
      <w:r w:rsidRPr="002C46A8">
        <w:rPr>
          <w:rFonts w:ascii="Arial Narrow" w:hAnsi="Arial Narrow" w:cs="Arial"/>
          <w:sz w:val="24"/>
          <w:szCs w:val="24"/>
        </w:rPr>
        <w:t>Confirmation regading the declaration of the investment to the shareholder as price sensetive information</w:t>
      </w:r>
    </w:p>
    <w:p w:rsidR="00FD452D" w:rsidRPr="002C46A8" w:rsidRDefault="00FD452D" w:rsidP="00FD452D">
      <w:pPr>
        <w:pStyle w:val="ListParagraph"/>
        <w:numPr>
          <w:ilvl w:val="0"/>
          <w:numId w:val="3"/>
        </w:numPr>
        <w:rPr>
          <w:rFonts w:ascii="Arial Narrow" w:hAnsi="Arial Narrow" w:cs="Arial"/>
          <w:bCs/>
          <w:szCs w:val="24"/>
        </w:rPr>
      </w:pPr>
      <w:r w:rsidRPr="002C46A8">
        <w:rPr>
          <w:rFonts w:ascii="Arial Narrow" w:hAnsi="Arial Narrow" w:cs="Arial"/>
          <w:sz w:val="24"/>
          <w:szCs w:val="24"/>
        </w:rPr>
        <w:t>Documentation in ‘Audit program-Investment’</w:t>
      </w:r>
    </w:p>
    <w:p w:rsidR="00FD452D" w:rsidRPr="002C46A8" w:rsidRDefault="00FD452D" w:rsidP="00FD452D">
      <w:pPr>
        <w:rPr>
          <w:rFonts w:ascii="Arial Narrow" w:hAnsi="Arial Narrow" w:cs="Arial"/>
          <w:sz w:val="24"/>
          <w:szCs w:val="24"/>
        </w:rPr>
      </w:pPr>
      <w:bookmarkStart w:id="3" w:name="_B._Identified_risks"/>
      <w:bookmarkEnd w:id="3"/>
    </w:p>
    <w:p w:rsidR="00FD452D" w:rsidRPr="002C46A8" w:rsidRDefault="00FD452D" w:rsidP="00FD452D">
      <w:pPr>
        <w:outlineLvl w:val="0"/>
        <w:rPr>
          <w:rFonts w:ascii="Arial Narrow" w:hAnsi="Arial Narrow" w:cs="Arial"/>
          <w:b/>
          <w:bCs/>
          <w:i/>
          <w:iCs/>
          <w:sz w:val="24"/>
          <w:szCs w:val="24"/>
        </w:rPr>
      </w:pPr>
      <w:r w:rsidRPr="002C46A8">
        <w:rPr>
          <w:rFonts w:ascii="Arial Narrow" w:hAnsi="Arial Narrow" w:cs="Arial"/>
          <w:b/>
          <w:bCs/>
          <w:i/>
          <w:iCs/>
          <w:sz w:val="24"/>
          <w:szCs w:val="24"/>
        </w:rPr>
        <w:t>Key risks and responses at financial statements level:</w:t>
      </w:r>
    </w:p>
    <w:p w:rsidR="00FD452D" w:rsidRPr="002C46A8" w:rsidRDefault="00FD452D" w:rsidP="00FD452D">
      <w:pPr>
        <w:pStyle w:val="ListParagraph"/>
        <w:numPr>
          <w:ilvl w:val="0"/>
          <w:numId w:val="4"/>
        </w:numPr>
        <w:jc w:val="both"/>
        <w:rPr>
          <w:rFonts w:ascii="Arial Narrow" w:hAnsi="Arial Narrow" w:cs="Arial"/>
          <w:sz w:val="24"/>
          <w:szCs w:val="24"/>
        </w:rPr>
      </w:pPr>
      <w:r w:rsidRPr="002C46A8">
        <w:rPr>
          <w:rFonts w:ascii="Arial Narrow" w:hAnsi="Arial Narrow" w:cs="Arial"/>
          <w:sz w:val="24"/>
          <w:szCs w:val="24"/>
        </w:rPr>
        <w:t>No going concern issues identified but the auditors will keep alert for factors that may affect the going concern assumption.</w:t>
      </w:r>
    </w:p>
    <w:p w:rsidR="00FD452D" w:rsidRPr="002C46A8" w:rsidRDefault="00FD452D" w:rsidP="00FD452D">
      <w:pPr>
        <w:pStyle w:val="ListParagraph"/>
        <w:numPr>
          <w:ilvl w:val="0"/>
          <w:numId w:val="4"/>
        </w:numPr>
        <w:jc w:val="both"/>
        <w:rPr>
          <w:rFonts w:ascii="Arial Narrow" w:hAnsi="Arial Narrow" w:cs="Arial"/>
          <w:sz w:val="24"/>
          <w:szCs w:val="24"/>
        </w:rPr>
      </w:pPr>
      <w:r w:rsidRPr="002C46A8">
        <w:rPr>
          <w:rFonts w:ascii="Arial Narrow" w:hAnsi="Arial Narrow" w:cs="Arial"/>
          <w:sz w:val="24"/>
          <w:szCs w:val="24"/>
        </w:rPr>
        <w:t xml:space="preserve">One of the criteria for rewarding the performance bonus is to achieve budgeted operating result. Therefore, the management can manipulate the result of financial position and performance of the company. In addition to the above, sales incentive are given to the sales representative based on the budgeted sales.  </w:t>
      </w:r>
    </w:p>
    <w:p w:rsidR="00FD452D" w:rsidRPr="002C46A8" w:rsidRDefault="00FD452D" w:rsidP="00FD452D">
      <w:pPr>
        <w:pStyle w:val="ListParagraph"/>
        <w:numPr>
          <w:ilvl w:val="0"/>
          <w:numId w:val="4"/>
        </w:numPr>
        <w:jc w:val="both"/>
        <w:rPr>
          <w:rFonts w:ascii="Arial Narrow" w:hAnsi="Arial Narrow" w:cs="Arial"/>
          <w:sz w:val="24"/>
          <w:szCs w:val="24"/>
        </w:rPr>
      </w:pPr>
      <w:r w:rsidRPr="002C46A8">
        <w:rPr>
          <w:rFonts w:ascii="Arial Narrow" w:hAnsi="Arial Narrow" w:cs="Arial"/>
          <w:sz w:val="24"/>
          <w:szCs w:val="24"/>
        </w:rPr>
        <w:t xml:space="preserve">The company must comply with the debt covenants instructed by the banks; </w:t>
      </w:r>
      <w:r w:rsidRPr="00BD325E">
        <w:rPr>
          <w:rFonts w:ascii="Arial Narrow" w:hAnsi="Arial Narrow" w:cs="Arial"/>
          <w:sz w:val="24"/>
          <w:szCs w:val="24"/>
        </w:rPr>
        <w:t>otherwise,</w:t>
      </w:r>
      <w:r w:rsidRPr="002C46A8">
        <w:rPr>
          <w:rFonts w:ascii="Arial Narrow" w:hAnsi="Arial Narrow" w:cs="Arial"/>
          <w:sz w:val="24"/>
          <w:szCs w:val="24"/>
        </w:rPr>
        <w:t xml:space="preserve"> the debt will be withdrawn. Hence, the employees may resort to manipulating data that may help to maintain debt covenant in prescribed manner artificially. </w:t>
      </w:r>
    </w:p>
    <w:p w:rsidR="00FD452D" w:rsidRPr="002C46A8" w:rsidRDefault="00FD452D" w:rsidP="00FD452D">
      <w:pPr>
        <w:jc w:val="both"/>
        <w:rPr>
          <w:rFonts w:ascii="Arial Narrow" w:hAnsi="Arial Narrow" w:cs="Arial"/>
          <w:sz w:val="24"/>
          <w:szCs w:val="24"/>
        </w:rPr>
      </w:pPr>
    </w:p>
    <w:p w:rsidR="00FD452D" w:rsidRPr="002C46A8" w:rsidRDefault="00FD452D" w:rsidP="00FD452D">
      <w:pPr>
        <w:outlineLvl w:val="0"/>
        <w:rPr>
          <w:rFonts w:ascii="Arial Narrow" w:hAnsi="Arial Narrow" w:cs="Arial"/>
          <w:b/>
          <w:bCs/>
          <w:i/>
          <w:iCs/>
          <w:sz w:val="24"/>
          <w:szCs w:val="24"/>
        </w:rPr>
      </w:pPr>
      <w:r w:rsidRPr="002C46A8">
        <w:rPr>
          <w:rFonts w:ascii="Arial Narrow" w:hAnsi="Arial Narrow" w:cs="Arial"/>
          <w:b/>
          <w:bCs/>
          <w:i/>
          <w:iCs/>
          <w:sz w:val="24"/>
          <w:szCs w:val="24"/>
        </w:rPr>
        <w:t>Key risks and responses at assertion level:</w:t>
      </w:r>
    </w:p>
    <w:p w:rsidR="00FD452D" w:rsidRPr="002C46A8" w:rsidRDefault="00FD452D" w:rsidP="00FD452D">
      <w:pPr>
        <w:jc w:val="both"/>
        <w:rPr>
          <w:rFonts w:ascii="Arial Narrow" w:hAnsi="Arial Narrow" w:cs="Arial"/>
          <w:color w:val="000000"/>
          <w:sz w:val="24"/>
          <w:szCs w:val="24"/>
        </w:rPr>
      </w:pPr>
      <w:r w:rsidRPr="002C46A8">
        <w:rPr>
          <w:rFonts w:ascii="Arial Narrow" w:hAnsi="Arial Narrow" w:cs="Arial"/>
          <w:color w:val="000000"/>
          <w:sz w:val="24"/>
          <w:szCs w:val="24"/>
        </w:rPr>
        <w:t>Revenue is susceptible to material misstatements due to fraudulent financial reporting and property, plant and equipment is susceptible to material misstatements due to misappropriation of assets. The auditors planned responses to the risks of fraud identified are summarized here as follows:</w:t>
      </w:r>
    </w:p>
    <w:p w:rsidR="00FD452D" w:rsidRPr="002C46A8" w:rsidRDefault="00FD452D" w:rsidP="00FD452D">
      <w:pPr>
        <w:jc w:val="both"/>
        <w:rPr>
          <w:rFonts w:ascii="Arial Narrow" w:hAnsi="Arial Narrow" w:cs="Arial"/>
          <w:b/>
          <w:i/>
          <w:color w:val="000000"/>
          <w:sz w:val="24"/>
          <w:szCs w:val="24"/>
        </w:rPr>
      </w:pPr>
      <w:r w:rsidRPr="002C46A8">
        <w:rPr>
          <w:rFonts w:ascii="Arial Narrow" w:hAnsi="Arial Narrow" w:cs="Arial"/>
          <w:b/>
          <w:i/>
          <w:sz w:val="24"/>
          <w:szCs w:val="24"/>
        </w:rPr>
        <w:t>Revenue (Completeness, Occurrence, Accuracy)</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t>Inquire of the management as to the incentive schemes the company has for top-management personnel;</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t>Inquire of the management as to communications to employees regarding management’s views on business practices and ethical behavior;</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t>Inquire of the management as to the control procedures they have to prevent any fraudulent financial reporting;</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t>Inquire of the management as to the IT components in the internal control system over revenue recognition and measurement;</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lastRenderedPageBreak/>
        <w:t>Inquire of the internal auditors as to the fraud-related activities by internal audit;</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t>Inquire of those charged with governance as to the programs and controls to prevent, detect and deter fraud – oversight by those charged with governance;</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t>Perform test of controls in accordance with planning (see C5.1);</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t>Perform substantive analytical procedures relating to revenue using disaggregated financial and non-financial information (see C6.2);</w:t>
      </w:r>
    </w:p>
    <w:p w:rsidR="00FD452D" w:rsidRPr="002C46A8" w:rsidRDefault="00FD452D" w:rsidP="00FD452D">
      <w:pPr>
        <w:pStyle w:val="Default"/>
        <w:numPr>
          <w:ilvl w:val="0"/>
          <w:numId w:val="1"/>
        </w:numPr>
        <w:ind w:left="190" w:hanging="270"/>
        <w:rPr>
          <w:rFonts w:ascii="Arial Narrow" w:hAnsi="Arial Narrow" w:cs="Arial"/>
          <w:color w:val="auto"/>
        </w:rPr>
      </w:pPr>
      <w:r w:rsidRPr="002C46A8">
        <w:rPr>
          <w:rFonts w:ascii="Arial Narrow" w:hAnsi="Arial Narrow" w:cs="Arial"/>
          <w:color w:val="auto"/>
        </w:rPr>
        <w:t>Use information and risk management team to test the design and implementation, and operating effectiveness of those IT components identified.</w:t>
      </w:r>
    </w:p>
    <w:p w:rsidR="00FD452D" w:rsidRPr="002C46A8" w:rsidRDefault="00FD452D" w:rsidP="00FD452D">
      <w:pPr>
        <w:rPr>
          <w:rFonts w:ascii="Arial Narrow" w:hAnsi="Arial Narrow" w:cs="Arial"/>
          <w:iCs/>
          <w:sz w:val="24"/>
          <w:szCs w:val="24"/>
        </w:rPr>
      </w:pPr>
    </w:p>
    <w:p w:rsidR="00FD452D" w:rsidRPr="002C46A8" w:rsidRDefault="00FD452D" w:rsidP="00FD452D">
      <w:pPr>
        <w:rPr>
          <w:rFonts w:ascii="Arial Narrow" w:hAnsi="Arial Narrow" w:cs="Arial"/>
          <w:b/>
          <w:i/>
          <w:iCs/>
          <w:sz w:val="24"/>
          <w:szCs w:val="24"/>
        </w:rPr>
      </w:pPr>
      <w:r w:rsidRPr="002C46A8">
        <w:rPr>
          <w:rFonts w:ascii="Arial Narrow" w:hAnsi="Arial Narrow" w:cs="Arial"/>
          <w:b/>
          <w:i/>
          <w:sz w:val="24"/>
          <w:szCs w:val="24"/>
        </w:rPr>
        <w:t>Property, plant and equipment (Completeness, Existence, Valuation, Ownership)</w:t>
      </w:r>
    </w:p>
    <w:p w:rsidR="00FD452D" w:rsidRPr="002C46A8" w:rsidRDefault="00FD452D" w:rsidP="00FD452D">
      <w:pPr>
        <w:pStyle w:val="Default"/>
        <w:numPr>
          <w:ilvl w:val="0"/>
          <w:numId w:val="5"/>
        </w:numPr>
        <w:ind w:left="270"/>
        <w:rPr>
          <w:rFonts w:ascii="Arial Narrow" w:hAnsi="Arial Narrow" w:cs="Arial"/>
          <w:color w:val="auto"/>
        </w:rPr>
      </w:pPr>
      <w:r w:rsidRPr="002C46A8">
        <w:rPr>
          <w:rFonts w:ascii="Arial Narrow" w:hAnsi="Arial Narrow" w:cs="Arial"/>
          <w:color w:val="auto"/>
        </w:rPr>
        <w:t>Inquire of the management as to what physical controls they have to prevent misappropriation of assets;</w:t>
      </w:r>
    </w:p>
    <w:p w:rsidR="00FD452D" w:rsidRPr="002C46A8" w:rsidRDefault="00FD452D" w:rsidP="00FD452D">
      <w:pPr>
        <w:pStyle w:val="Default"/>
        <w:numPr>
          <w:ilvl w:val="0"/>
          <w:numId w:val="5"/>
        </w:numPr>
        <w:ind w:left="270"/>
        <w:rPr>
          <w:rFonts w:ascii="Arial Narrow" w:hAnsi="Arial Narrow" w:cs="Arial"/>
          <w:color w:val="auto"/>
        </w:rPr>
      </w:pPr>
      <w:r w:rsidRPr="002C46A8">
        <w:rPr>
          <w:rFonts w:ascii="Arial Narrow" w:hAnsi="Arial Narrow" w:cs="Arial"/>
          <w:color w:val="auto"/>
        </w:rPr>
        <w:t>Inquire of the management as to the company’s asset disposal and write-off policy;</w:t>
      </w:r>
    </w:p>
    <w:p w:rsidR="00FD452D" w:rsidRPr="002C46A8" w:rsidRDefault="00FD452D" w:rsidP="00FD452D">
      <w:pPr>
        <w:pStyle w:val="Default"/>
        <w:numPr>
          <w:ilvl w:val="0"/>
          <w:numId w:val="5"/>
        </w:numPr>
        <w:ind w:left="270"/>
        <w:rPr>
          <w:rFonts w:ascii="Arial Narrow" w:hAnsi="Arial Narrow" w:cs="Arial"/>
          <w:color w:val="auto"/>
        </w:rPr>
      </w:pPr>
      <w:r w:rsidRPr="002C46A8">
        <w:rPr>
          <w:rFonts w:ascii="Arial Narrow" w:hAnsi="Arial Narrow" w:cs="Arial"/>
          <w:color w:val="auto"/>
        </w:rPr>
        <w:t>Perform analytical procedures in relation to disposal transactions using disaggregated data;</w:t>
      </w:r>
    </w:p>
    <w:p w:rsidR="00FD452D" w:rsidRPr="002C46A8" w:rsidRDefault="00FD452D" w:rsidP="00FD452D">
      <w:pPr>
        <w:pStyle w:val="Default"/>
        <w:numPr>
          <w:ilvl w:val="0"/>
          <w:numId w:val="5"/>
        </w:numPr>
        <w:ind w:left="270"/>
        <w:rPr>
          <w:rFonts w:ascii="Arial Narrow" w:hAnsi="Arial Narrow" w:cs="Arial"/>
          <w:color w:val="auto"/>
        </w:rPr>
      </w:pPr>
      <w:r w:rsidRPr="002C46A8">
        <w:rPr>
          <w:rFonts w:ascii="Arial Narrow" w:hAnsi="Arial Narrow" w:cs="Arial"/>
          <w:color w:val="auto"/>
        </w:rPr>
        <w:t>Performing analytical procedures for depreciation;</w:t>
      </w:r>
    </w:p>
    <w:p w:rsidR="00FD452D" w:rsidRPr="002C46A8" w:rsidRDefault="00FD452D" w:rsidP="00FD452D">
      <w:pPr>
        <w:pStyle w:val="Default"/>
        <w:numPr>
          <w:ilvl w:val="0"/>
          <w:numId w:val="5"/>
        </w:numPr>
        <w:ind w:left="270"/>
        <w:rPr>
          <w:rFonts w:ascii="Arial Narrow" w:hAnsi="Arial Narrow" w:cs="Arial"/>
          <w:color w:val="auto"/>
        </w:rPr>
      </w:pPr>
      <w:r w:rsidRPr="002C46A8">
        <w:rPr>
          <w:rFonts w:ascii="Arial Narrow" w:hAnsi="Arial Narrow" w:cs="Arial"/>
          <w:color w:val="auto"/>
        </w:rPr>
        <w:t>Perform test of control for addition of assets in accordance with planning (see C5.1);</w:t>
      </w:r>
    </w:p>
    <w:p w:rsidR="00FD452D" w:rsidRPr="002C46A8" w:rsidRDefault="00FD452D" w:rsidP="00FD452D">
      <w:pPr>
        <w:pStyle w:val="Default"/>
        <w:numPr>
          <w:ilvl w:val="0"/>
          <w:numId w:val="5"/>
        </w:numPr>
        <w:ind w:left="270"/>
        <w:rPr>
          <w:rFonts w:ascii="Arial Narrow" w:hAnsi="Arial Narrow" w:cs="Arial"/>
          <w:color w:val="auto"/>
        </w:rPr>
      </w:pPr>
      <w:r w:rsidRPr="002C46A8">
        <w:rPr>
          <w:rFonts w:ascii="Arial Narrow" w:hAnsi="Arial Narrow" w:cs="Arial"/>
          <w:color w:val="auto"/>
        </w:rPr>
        <w:t>Perform substantive analytical procedures relating to property, plant and equipment using disaggregated financial and non-financial information (see C6.2);</w:t>
      </w:r>
    </w:p>
    <w:p w:rsidR="00FD452D" w:rsidRPr="002C46A8" w:rsidRDefault="00FD452D" w:rsidP="00FD452D">
      <w:pPr>
        <w:pStyle w:val="Default"/>
        <w:numPr>
          <w:ilvl w:val="0"/>
          <w:numId w:val="5"/>
        </w:numPr>
        <w:ind w:left="270"/>
        <w:rPr>
          <w:rFonts w:ascii="Arial Narrow" w:hAnsi="Arial Narrow" w:cs="Arial"/>
          <w:color w:val="auto"/>
        </w:rPr>
      </w:pPr>
      <w:r w:rsidRPr="002C46A8">
        <w:rPr>
          <w:rFonts w:ascii="Arial Narrow" w:hAnsi="Arial Narrow" w:cs="Arial"/>
          <w:color w:val="auto"/>
        </w:rPr>
        <w:t>Use information and risk management team to test the design and implementation, and operating effectiveness of those IT components identified.</w:t>
      </w:r>
    </w:p>
    <w:p w:rsidR="00FD452D" w:rsidRPr="002C46A8" w:rsidRDefault="00FD452D" w:rsidP="00FD452D">
      <w:pPr>
        <w:pStyle w:val="Default"/>
        <w:numPr>
          <w:ilvl w:val="0"/>
          <w:numId w:val="5"/>
        </w:numPr>
        <w:ind w:left="270"/>
        <w:rPr>
          <w:rFonts w:ascii="Arial Narrow" w:hAnsi="Arial Narrow" w:cs="Arial"/>
          <w:bCs/>
          <w:iCs/>
        </w:rPr>
      </w:pPr>
      <w:r w:rsidRPr="002C46A8">
        <w:rPr>
          <w:rFonts w:ascii="Arial Narrow" w:hAnsi="Arial Narrow" w:cs="Arial"/>
          <w:color w:val="auto"/>
        </w:rPr>
        <w:t>Physical examination of assets;</w:t>
      </w:r>
    </w:p>
    <w:p w:rsidR="00FD452D" w:rsidRPr="002C46A8" w:rsidRDefault="00FD452D" w:rsidP="00FD452D">
      <w:pPr>
        <w:pStyle w:val="Default"/>
        <w:numPr>
          <w:ilvl w:val="0"/>
          <w:numId w:val="5"/>
        </w:numPr>
        <w:ind w:left="270"/>
        <w:rPr>
          <w:rFonts w:ascii="Arial Narrow" w:hAnsi="Arial Narrow" w:cs="Arial"/>
          <w:bCs/>
          <w:iCs/>
        </w:rPr>
      </w:pPr>
      <w:r w:rsidRPr="002C46A8">
        <w:rPr>
          <w:rFonts w:ascii="Arial Narrow" w:hAnsi="Arial Narrow" w:cs="Arial"/>
          <w:color w:val="auto"/>
        </w:rPr>
        <w:t>Verify for accuracy the asset disposal and write-off transactions to supporting documents to identify the rationality behind the disposal or write-off.</w:t>
      </w:r>
    </w:p>
    <w:p w:rsidR="00FD452D" w:rsidRPr="002C46A8" w:rsidRDefault="00FD452D" w:rsidP="00FD452D">
      <w:pPr>
        <w:rPr>
          <w:rFonts w:ascii="Arial Narrow" w:hAnsi="Arial Narrow" w:cs="Arial"/>
          <w:b/>
          <w:bCs/>
          <w:iCs/>
          <w:sz w:val="24"/>
          <w:szCs w:val="24"/>
        </w:rPr>
      </w:pPr>
    </w:p>
    <w:p w:rsidR="00FD452D" w:rsidRPr="002C46A8" w:rsidRDefault="00FD452D" w:rsidP="00FD452D">
      <w:pPr>
        <w:pStyle w:val="Default"/>
        <w:rPr>
          <w:rFonts w:ascii="Arial Narrow" w:hAnsi="Arial Narrow" w:cs="Arial"/>
          <w:b/>
          <w:color w:val="auto"/>
        </w:rPr>
      </w:pPr>
      <w:r w:rsidRPr="002C46A8">
        <w:rPr>
          <w:rFonts w:ascii="Arial Narrow" w:hAnsi="Arial Narrow" w:cs="Arial"/>
          <w:b/>
          <w:color w:val="auto"/>
        </w:rPr>
        <w:t>Stock and WIP is susceptible to material misstatements due to misappropriation of assets (Completeness, Existence, Valuation, and Ownership).</w:t>
      </w:r>
    </w:p>
    <w:p w:rsidR="00FD452D" w:rsidRPr="002C46A8" w:rsidRDefault="00FD452D" w:rsidP="00FD452D">
      <w:pPr>
        <w:pStyle w:val="Default"/>
        <w:rPr>
          <w:rFonts w:ascii="Arial Narrow" w:hAnsi="Arial Narrow" w:cs="Arial"/>
          <w:color w:val="auto"/>
        </w:rPr>
      </w:pPr>
    </w:p>
    <w:p w:rsidR="00FD452D" w:rsidRPr="002C46A8" w:rsidRDefault="00FD452D" w:rsidP="00FD452D">
      <w:pPr>
        <w:pStyle w:val="Default"/>
        <w:numPr>
          <w:ilvl w:val="0"/>
          <w:numId w:val="6"/>
        </w:numPr>
        <w:ind w:left="540" w:hanging="270"/>
        <w:jc w:val="both"/>
        <w:rPr>
          <w:rFonts w:ascii="Arial Narrow" w:hAnsi="Arial Narrow" w:cs="Arial"/>
          <w:color w:val="auto"/>
        </w:rPr>
      </w:pPr>
      <w:r w:rsidRPr="002C46A8">
        <w:rPr>
          <w:rFonts w:ascii="Arial Narrow" w:hAnsi="Arial Narrow" w:cs="Arial"/>
          <w:color w:val="auto"/>
        </w:rPr>
        <w:t>Inquire of the management as to what physical controls they have to prevent misappropriation of inventory;</w:t>
      </w:r>
    </w:p>
    <w:p w:rsidR="00FD452D" w:rsidRPr="002C46A8" w:rsidRDefault="00FD452D" w:rsidP="00FD452D">
      <w:pPr>
        <w:pStyle w:val="Default"/>
        <w:numPr>
          <w:ilvl w:val="0"/>
          <w:numId w:val="6"/>
        </w:numPr>
        <w:ind w:left="540" w:hanging="270"/>
        <w:jc w:val="both"/>
        <w:rPr>
          <w:rFonts w:ascii="Arial Narrow" w:hAnsi="Arial Narrow" w:cs="Arial"/>
          <w:color w:val="auto"/>
        </w:rPr>
      </w:pPr>
      <w:r w:rsidRPr="002C46A8">
        <w:rPr>
          <w:rFonts w:ascii="Arial Narrow" w:hAnsi="Arial Narrow" w:cs="Arial"/>
          <w:color w:val="auto"/>
        </w:rPr>
        <w:t>Inquire of the management as to the company’s inventory procurement and storage policy;</w:t>
      </w:r>
    </w:p>
    <w:p w:rsidR="00FD452D" w:rsidRPr="002C46A8" w:rsidRDefault="00FD452D" w:rsidP="00FD452D">
      <w:pPr>
        <w:pStyle w:val="Default"/>
        <w:numPr>
          <w:ilvl w:val="0"/>
          <w:numId w:val="6"/>
        </w:numPr>
        <w:ind w:left="540" w:hanging="270"/>
        <w:jc w:val="both"/>
        <w:rPr>
          <w:rFonts w:ascii="Arial Narrow" w:hAnsi="Arial Narrow" w:cs="Arial"/>
          <w:color w:val="auto"/>
        </w:rPr>
      </w:pPr>
      <w:r w:rsidRPr="002C46A8">
        <w:rPr>
          <w:rFonts w:ascii="Arial Narrow" w:hAnsi="Arial Narrow" w:cs="Arial"/>
          <w:color w:val="auto"/>
        </w:rPr>
        <w:t>Inquire of the management as to the company’s inventory disposal and write-off policy;</w:t>
      </w:r>
    </w:p>
    <w:p w:rsidR="00FD452D" w:rsidRPr="002C46A8" w:rsidRDefault="00FD452D" w:rsidP="00FD452D">
      <w:pPr>
        <w:pStyle w:val="Default"/>
        <w:numPr>
          <w:ilvl w:val="0"/>
          <w:numId w:val="6"/>
        </w:numPr>
        <w:ind w:left="540" w:hanging="270"/>
        <w:jc w:val="both"/>
        <w:rPr>
          <w:rFonts w:ascii="Arial Narrow" w:hAnsi="Arial Narrow" w:cs="Arial"/>
          <w:color w:val="auto"/>
        </w:rPr>
      </w:pPr>
      <w:r w:rsidRPr="002C46A8">
        <w:rPr>
          <w:rFonts w:ascii="Arial Narrow" w:hAnsi="Arial Narrow" w:cs="Arial"/>
          <w:color w:val="auto"/>
        </w:rPr>
        <w:t>Perform test of control for addition of inventory in accordance with planning and its valuation (see C5.1);</w:t>
      </w:r>
    </w:p>
    <w:p w:rsidR="00FD452D" w:rsidRPr="002C46A8" w:rsidRDefault="00FD452D" w:rsidP="00FD452D">
      <w:pPr>
        <w:pStyle w:val="Default"/>
        <w:numPr>
          <w:ilvl w:val="0"/>
          <w:numId w:val="6"/>
        </w:numPr>
        <w:ind w:left="540" w:hanging="270"/>
        <w:jc w:val="both"/>
        <w:rPr>
          <w:rFonts w:ascii="Arial Narrow" w:hAnsi="Arial Narrow" w:cs="Arial"/>
          <w:color w:val="auto"/>
        </w:rPr>
      </w:pPr>
      <w:r w:rsidRPr="002C46A8">
        <w:rPr>
          <w:rFonts w:ascii="Arial Narrow" w:hAnsi="Arial Narrow" w:cs="Arial"/>
          <w:color w:val="auto"/>
        </w:rPr>
        <w:t>Use information and risk management team to test the design and implementation, and operating effectiveness of those IT components identified.</w:t>
      </w:r>
    </w:p>
    <w:p w:rsidR="00FD452D" w:rsidRPr="002C46A8" w:rsidRDefault="00FD452D" w:rsidP="00FD452D">
      <w:pPr>
        <w:pStyle w:val="Default"/>
        <w:numPr>
          <w:ilvl w:val="0"/>
          <w:numId w:val="6"/>
        </w:numPr>
        <w:ind w:left="540" w:hanging="270"/>
        <w:jc w:val="both"/>
        <w:rPr>
          <w:rFonts w:ascii="Arial Narrow" w:hAnsi="Arial Narrow" w:cs="Arial"/>
          <w:color w:val="auto"/>
        </w:rPr>
      </w:pPr>
      <w:r w:rsidRPr="002C46A8">
        <w:rPr>
          <w:rFonts w:ascii="Arial Narrow" w:hAnsi="Arial Narrow" w:cs="Arial"/>
          <w:color w:val="auto"/>
        </w:rPr>
        <w:t>Physical count of stocks;</w:t>
      </w:r>
    </w:p>
    <w:p w:rsidR="00FD452D" w:rsidRPr="002C46A8" w:rsidRDefault="00FD452D" w:rsidP="00FD452D">
      <w:pPr>
        <w:pStyle w:val="Default"/>
        <w:numPr>
          <w:ilvl w:val="0"/>
          <w:numId w:val="6"/>
        </w:numPr>
        <w:ind w:left="540" w:hanging="270"/>
        <w:jc w:val="both"/>
        <w:rPr>
          <w:rFonts w:ascii="Arial Narrow" w:hAnsi="Arial Narrow" w:cs="Arial"/>
        </w:rPr>
      </w:pPr>
      <w:r w:rsidRPr="002C46A8">
        <w:rPr>
          <w:rFonts w:ascii="Arial Narrow" w:hAnsi="Arial Narrow" w:cs="Arial"/>
          <w:color w:val="auto"/>
        </w:rPr>
        <w:t>Verify for accuracy of the inventory disposal and write-off transactions to supporting documents to identify the rationality behind the disposal or write-off.</w:t>
      </w:r>
    </w:p>
    <w:p w:rsidR="00FD452D" w:rsidRPr="002C46A8" w:rsidRDefault="00FD452D" w:rsidP="00FD452D">
      <w:pPr>
        <w:pStyle w:val="Default"/>
        <w:jc w:val="both"/>
        <w:rPr>
          <w:rFonts w:ascii="Arial Narrow" w:hAnsi="Arial Narrow" w:cs="Arial"/>
        </w:rPr>
      </w:pPr>
    </w:p>
    <w:p w:rsidR="00FD452D" w:rsidRPr="002C46A8" w:rsidRDefault="00FD452D" w:rsidP="00FD452D">
      <w:pPr>
        <w:pStyle w:val="Default"/>
        <w:jc w:val="both"/>
        <w:rPr>
          <w:rFonts w:ascii="Arial Narrow" w:hAnsi="Arial Narrow" w:cs="Arial"/>
          <w:b/>
        </w:rPr>
      </w:pPr>
      <w:r w:rsidRPr="002C46A8">
        <w:rPr>
          <w:rFonts w:ascii="Arial Narrow" w:hAnsi="Arial Narrow" w:cs="Arial"/>
          <w:b/>
          <w:color w:val="auto"/>
        </w:rPr>
        <w:t>Provisions and contingencies are susceptible to material misstatements due to fraudulent financial reporting (Completeness, Accuracy, and Valuation).</w:t>
      </w:r>
    </w:p>
    <w:p w:rsidR="00FD452D" w:rsidRPr="002C46A8" w:rsidRDefault="00FD452D" w:rsidP="00FD452D">
      <w:pPr>
        <w:pStyle w:val="Default"/>
        <w:jc w:val="both"/>
        <w:rPr>
          <w:rFonts w:ascii="Arial Narrow" w:hAnsi="Arial Narrow" w:cs="Arial"/>
          <w:b/>
        </w:rPr>
      </w:pPr>
    </w:p>
    <w:p w:rsidR="00FD452D" w:rsidRPr="002C46A8" w:rsidRDefault="00FD452D" w:rsidP="00FD452D">
      <w:pPr>
        <w:pStyle w:val="Default"/>
        <w:numPr>
          <w:ilvl w:val="0"/>
          <w:numId w:val="7"/>
        </w:numPr>
        <w:ind w:left="540" w:hanging="270"/>
        <w:jc w:val="both"/>
        <w:rPr>
          <w:rFonts w:ascii="Arial Narrow" w:hAnsi="Arial Narrow" w:cs="Arial"/>
          <w:color w:val="auto"/>
        </w:rPr>
      </w:pPr>
      <w:r w:rsidRPr="002C46A8">
        <w:rPr>
          <w:rFonts w:ascii="Arial Narrow" w:hAnsi="Arial Narrow" w:cs="Arial"/>
          <w:color w:val="auto"/>
        </w:rPr>
        <w:t>Inquire of the management as to how the process of recording a provision is initiated;</w:t>
      </w:r>
    </w:p>
    <w:p w:rsidR="00FD452D" w:rsidRPr="002C46A8" w:rsidRDefault="00FD452D" w:rsidP="00FD452D">
      <w:pPr>
        <w:pStyle w:val="Default"/>
        <w:numPr>
          <w:ilvl w:val="0"/>
          <w:numId w:val="7"/>
        </w:numPr>
        <w:ind w:left="540" w:hanging="270"/>
        <w:jc w:val="both"/>
        <w:rPr>
          <w:rFonts w:ascii="Arial Narrow" w:hAnsi="Arial Narrow" w:cs="Arial"/>
          <w:color w:val="auto"/>
        </w:rPr>
      </w:pPr>
      <w:r w:rsidRPr="002C46A8">
        <w:rPr>
          <w:rFonts w:ascii="Arial Narrow" w:hAnsi="Arial Narrow" w:cs="Arial"/>
          <w:color w:val="auto"/>
        </w:rPr>
        <w:t>Inquire of the management as to the basis of identifying the events that requires provision and the events that are to be treated as contingencies.</w:t>
      </w:r>
    </w:p>
    <w:p w:rsidR="00FD452D" w:rsidRPr="002C46A8" w:rsidRDefault="00FD452D" w:rsidP="00FD452D">
      <w:pPr>
        <w:pStyle w:val="Default"/>
        <w:numPr>
          <w:ilvl w:val="0"/>
          <w:numId w:val="7"/>
        </w:numPr>
        <w:ind w:left="540" w:hanging="270"/>
        <w:jc w:val="both"/>
        <w:rPr>
          <w:rFonts w:ascii="Arial Narrow" w:hAnsi="Arial Narrow" w:cs="Arial"/>
          <w:color w:val="auto"/>
        </w:rPr>
      </w:pPr>
      <w:r w:rsidRPr="002C46A8">
        <w:rPr>
          <w:rFonts w:ascii="Arial Narrow" w:hAnsi="Arial Narrow" w:cs="Arial"/>
          <w:color w:val="auto"/>
        </w:rPr>
        <w:t>Inquire of the management as to the process of determining and recording provisions in the books;</w:t>
      </w:r>
    </w:p>
    <w:p w:rsidR="00FD452D" w:rsidRPr="002C46A8" w:rsidRDefault="00FD452D" w:rsidP="00FD452D">
      <w:pPr>
        <w:pStyle w:val="Default"/>
        <w:numPr>
          <w:ilvl w:val="0"/>
          <w:numId w:val="7"/>
        </w:numPr>
        <w:ind w:left="540" w:hanging="270"/>
        <w:jc w:val="both"/>
        <w:rPr>
          <w:rFonts w:ascii="Arial Narrow" w:hAnsi="Arial Narrow" w:cs="Arial"/>
          <w:color w:val="auto"/>
        </w:rPr>
      </w:pPr>
      <w:r w:rsidRPr="002C46A8">
        <w:rPr>
          <w:rFonts w:ascii="Arial Narrow" w:hAnsi="Arial Narrow" w:cs="Arial"/>
          <w:color w:val="auto"/>
        </w:rPr>
        <w:lastRenderedPageBreak/>
        <w:t>Inquire of the management as to whether there were any unrecorded liabilities;</w:t>
      </w:r>
    </w:p>
    <w:p w:rsidR="00FD452D" w:rsidRPr="002C46A8" w:rsidRDefault="00FD452D" w:rsidP="00FD452D">
      <w:pPr>
        <w:pStyle w:val="Default"/>
        <w:numPr>
          <w:ilvl w:val="0"/>
          <w:numId w:val="7"/>
        </w:numPr>
        <w:ind w:left="540" w:hanging="270"/>
        <w:jc w:val="both"/>
        <w:rPr>
          <w:rFonts w:ascii="Arial Narrow" w:hAnsi="Arial Narrow" w:cs="Arial"/>
          <w:color w:val="auto"/>
        </w:rPr>
      </w:pPr>
      <w:r w:rsidRPr="002C46A8">
        <w:rPr>
          <w:rFonts w:ascii="Arial Narrow" w:hAnsi="Arial Narrow" w:cs="Arial"/>
          <w:color w:val="auto"/>
        </w:rPr>
        <w:t>Perform test of control for addition of provisions in accordance with planning (see C5.1);</w:t>
      </w:r>
    </w:p>
    <w:p w:rsidR="00FD452D" w:rsidRPr="002C46A8" w:rsidRDefault="00FD452D" w:rsidP="00FD452D">
      <w:pPr>
        <w:pStyle w:val="Default"/>
        <w:numPr>
          <w:ilvl w:val="0"/>
          <w:numId w:val="7"/>
        </w:numPr>
        <w:ind w:left="540" w:hanging="270"/>
        <w:jc w:val="both"/>
        <w:rPr>
          <w:rFonts w:ascii="Arial Narrow" w:hAnsi="Arial Narrow" w:cs="Arial"/>
        </w:rPr>
      </w:pPr>
      <w:r w:rsidRPr="002C46A8">
        <w:rPr>
          <w:rFonts w:ascii="Arial Narrow" w:hAnsi="Arial Narrow" w:cs="Arial"/>
          <w:color w:val="auto"/>
        </w:rPr>
        <w:t>Verify for accuracy and reasonableness of the provisions recorded in the books in light of the available information and judgments used by management.</w:t>
      </w:r>
    </w:p>
    <w:p w:rsidR="0035137D" w:rsidRDefault="0035137D" w:rsidP="00FD452D">
      <w:pPr>
        <w:rPr>
          <w:rFonts w:ascii="Arial Narrow" w:hAnsi="Arial Narrow" w:cs="Arial"/>
          <w:b/>
          <w:sz w:val="24"/>
          <w:szCs w:val="24"/>
        </w:rPr>
      </w:pPr>
    </w:p>
    <w:p w:rsidR="00FD452D" w:rsidRPr="002C46A8" w:rsidRDefault="00FD452D" w:rsidP="00FD452D">
      <w:pPr>
        <w:rPr>
          <w:rFonts w:ascii="Arial Narrow" w:hAnsi="Arial Narrow" w:cs="Arial"/>
          <w:b/>
          <w:bCs/>
          <w:iCs/>
          <w:sz w:val="24"/>
          <w:szCs w:val="24"/>
        </w:rPr>
      </w:pPr>
      <w:r w:rsidRPr="002C46A8">
        <w:rPr>
          <w:rFonts w:ascii="Arial Narrow" w:hAnsi="Arial Narrow" w:cs="Arial"/>
          <w:b/>
          <w:sz w:val="24"/>
          <w:szCs w:val="24"/>
        </w:rPr>
        <w:t>Related party transactions are susceptible to material misstatements due to fraudulent financial reporting. (Completeness, Existence, Accuracy, Presentation)</w:t>
      </w:r>
    </w:p>
    <w:p w:rsidR="00FD452D" w:rsidRPr="002C46A8" w:rsidRDefault="00FD452D" w:rsidP="00FD452D">
      <w:pPr>
        <w:pStyle w:val="Default"/>
        <w:numPr>
          <w:ilvl w:val="0"/>
          <w:numId w:val="8"/>
        </w:numPr>
        <w:ind w:left="162" w:firstLine="288"/>
        <w:jc w:val="both"/>
        <w:rPr>
          <w:rFonts w:ascii="Arial Narrow" w:hAnsi="Arial Narrow" w:cs="Arial"/>
          <w:color w:val="auto"/>
        </w:rPr>
      </w:pPr>
      <w:r w:rsidRPr="002C46A8">
        <w:rPr>
          <w:rFonts w:ascii="Arial Narrow" w:hAnsi="Arial Narrow" w:cs="Arial"/>
          <w:b/>
          <w:bCs/>
          <w:iCs/>
        </w:rPr>
        <w:t xml:space="preserve"> </w:t>
      </w:r>
      <w:r w:rsidRPr="002C46A8">
        <w:rPr>
          <w:rFonts w:ascii="Arial Narrow" w:hAnsi="Arial Narrow" w:cs="Arial"/>
          <w:color w:val="auto"/>
        </w:rPr>
        <w:t>Inquire of the management about the nature of the transactions and basis of allocation;</w:t>
      </w:r>
    </w:p>
    <w:p w:rsidR="00FD452D" w:rsidRPr="002C46A8" w:rsidRDefault="00FD452D" w:rsidP="00FD452D">
      <w:pPr>
        <w:pStyle w:val="Default"/>
        <w:numPr>
          <w:ilvl w:val="0"/>
          <w:numId w:val="8"/>
        </w:numPr>
        <w:ind w:left="810" w:hanging="270"/>
        <w:jc w:val="both"/>
        <w:rPr>
          <w:rFonts w:ascii="Arial Narrow" w:hAnsi="Arial Narrow" w:cs="Arial"/>
          <w:bCs/>
          <w:iCs/>
        </w:rPr>
      </w:pPr>
      <w:r w:rsidRPr="002C46A8">
        <w:rPr>
          <w:rFonts w:ascii="Arial Narrow" w:hAnsi="Arial Narrow" w:cs="Arial"/>
          <w:bCs/>
          <w:iCs/>
        </w:rPr>
        <w:t>Inquire of the management as to frequency and modality of the transactions and whether there is any special arrangement (i.e. discount, interest etc.)</w:t>
      </w:r>
    </w:p>
    <w:p w:rsidR="00FD452D" w:rsidRPr="002C46A8" w:rsidRDefault="00FD452D" w:rsidP="00FD452D">
      <w:pPr>
        <w:pStyle w:val="Default"/>
        <w:numPr>
          <w:ilvl w:val="0"/>
          <w:numId w:val="8"/>
        </w:numPr>
        <w:ind w:left="810"/>
        <w:jc w:val="both"/>
        <w:rPr>
          <w:rFonts w:ascii="Arial Narrow" w:hAnsi="Arial Narrow" w:cs="Arial"/>
          <w:bCs/>
          <w:iCs/>
        </w:rPr>
      </w:pPr>
      <w:r w:rsidRPr="002C46A8">
        <w:rPr>
          <w:rFonts w:ascii="Arial Narrow" w:hAnsi="Arial Narrow" w:cs="Arial"/>
          <w:bCs/>
          <w:iCs/>
        </w:rPr>
        <w:t>Inquire of the management to assess whether the transactions with related parties of the nature of arm’s length transactions. If so, inquire of the management as to the pricing mechanism;</w:t>
      </w:r>
    </w:p>
    <w:p w:rsidR="00FD452D" w:rsidRPr="002C46A8" w:rsidRDefault="00FD452D" w:rsidP="00FD452D">
      <w:pPr>
        <w:pStyle w:val="Default"/>
        <w:numPr>
          <w:ilvl w:val="0"/>
          <w:numId w:val="8"/>
        </w:numPr>
        <w:ind w:left="162" w:firstLine="288"/>
        <w:jc w:val="both"/>
        <w:rPr>
          <w:rFonts w:ascii="Arial Narrow" w:hAnsi="Arial Narrow" w:cs="Arial"/>
          <w:bCs/>
          <w:iCs/>
        </w:rPr>
      </w:pPr>
      <w:r w:rsidRPr="002C46A8">
        <w:rPr>
          <w:rFonts w:ascii="Arial Narrow" w:hAnsi="Arial Narrow" w:cs="Arial"/>
          <w:bCs/>
          <w:iCs/>
        </w:rPr>
        <w:t>Verify for occurrence of the transactions and accuracy of the amount booked for the transactions held between related parties. Also, check the disclosure given in the financial statements relating to related party transactions.</w:t>
      </w:r>
    </w:p>
    <w:p w:rsidR="0087425B" w:rsidRDefault="0087425B"/>
    <w:p w:rsidR="004536BE" w:rsidRDefault="004536BE"/>
    <w:p w:rsidR="004536BE" w:rsidRPr="004536BE" w:rsidRDefault="004536BE" w:rsidP="004536BE">
      <w:pPr>
        <w:jc w:val="both"/>
        <w:rPr>
          <w:b/>
        </w:rPr>
      </w:pPr>
      <w:r w:rsidRPr="004536BE">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Start w:id="4" w:name="_GoBack"/>
      <w:bookmarkEnd w:id="4"/>
    </w:p>
    <w:p w:rsidR="004536BE" w:rsidRDefault="004536BE"/>
    <w:sectPr w:rsidR="004536B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CEF" w:rsidRDefault="00522CEF" w:rsidP="004536BE">
      <w:pPr>
        <w:spacing w:after="0" w:line="240" w:lineRule="auto"/>
      </w:pPr>
      <w:r>
        <w:separator/>
      </w:r>
    </w:p>
  </w:endnote>
  <w:endnote w:type="continuationSeparator" w:id="0">
    <w:p w:rsidR="00522CEF" w:rsidRDefault="00522CEF" w:rsidP="00453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386801"/>
      <w:docPartObj>
        <w:docPartGallery w:val="Page Numbers (Bottom of Page)"/>
        <w:docPartUnique/>
      </w:docPartObj>
    </w:sdtPr>
    <w:sdtEndPr>
      <w:rPr>
        <w:noProof/>
      </w:rPr>
    </w:sdtEndPr>
    <w:sdtContent>
      <w:p w:rsidR="004536BE" w:rsidRDefault="004536BE">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4536BE" w:rsidRDefault="004536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CEF" w:rsidRDefault="00522CEF" w:rsidP="004536BE">
      <w:pPr>
        <w:spacing w:after="0" w:line="240" w:lineRule="auto"/>
      </w:pPr>
      <w:r>
        <w:separator/>
      </w:r>
    </w:p>
  </w:footnote>
  <w:footnote w:type="continuationSeparator" w:id="0">
    <w:p w:rsidR="00522CEF" w:rsidRDefault="00522CEF" w:rsidP="004536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57DB7"/>
    <w:multiLevelType w:val="multilevel"/>
    <w:tmpl w:val="F3E43C4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32C32244"/>
    <w:multiLevelType w:val="hybridMultilevel"/>
    <w:tmpl w:val="15F26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9C02A9B"/>
    <w:multiLevelType w:val="hybridMultilevel"/>
    <w:tmpl w:val="6894893C"/>
    <w:lvl w:ilvl="0" w:tplc="DCCC10A2">
      <w:start w:val="1"/>
      <w:numFmt w:val="low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F62430D"/>
    <w:multiLevelType w:val="multilevel"/>
    <w:tmpl w:val="F3E43C4E"/>
    <w:lvl w:ilvl="0">
      <w:start w:val="1"/>
      <w:numFmt w:val="decimal"/>
      <w:lvlText w:val="%1."/>
      <w:lvlJc w:val="left"/>
      <w:pPr>
        <w:ind w:left="792" w:hanging="360"/>
      </w:pPr>
      <w:rPr>
        <w:rFonts w:hint="default"/>
      </w:rPr>
    </w:lvl>
    <w:lvl w:ilvl="1" w:tentative="1">
      <w:start w:val="1"/>
      <w:numFmt w:val="lowerLetter"/>
      <w:lvlText w:val="%2."/>
      <w:lvlJc w:val="left"/>
      <w:pPr>
        <w:ind w:left="1512" w:hanging="360"/>
      </w:pPr>
    </w:lvl>
    <w:lvl w:ilvl="2" w:tentative="1">
      <w:start w:val="1"/>
      <w:numFmt w:val="lowerRoman"/>
      <w:lvlText w:val="%3."/>
      <w:lvlJc w:val="right"/>
      <w:pPr>
        <w:ind w:left="2232" w:hanging="180"/>
      </w:pPr>
    </w:lvl>
    <w:lvl w:ilvl="3" w:tentative="1">
      <w:start w:val="1"/>
      <w:numFmt w:val="decimal"/>
      <w:lvlText w:val="%4."/>
      <w:lvlJc w:val="left"/>
      <w:pPr>
        <w:ind w:left="2952" w:hanging="360"/>
      </w:pPr>
    </w:lvl>
    <w:lvl w:ilvl="4" w:tentative="1">
      <w:start w:val="1"/>
      <w:numFmt w:val="lowerLetter"/>
      <w:lvlText w:val="%5."/>
      <w:lvlJc w:val="left"/>
      <w:pPr>
        <w:ind w:left="3672" w:hanging="360"/>
      </w:pPr>
    </w:lvl>
    <w:lvl w:ilvl="5" w:tentative="1">
      <w:start w:val="1"/>
      <w:numFmt w:val="lowerRoman"/>
      <w:lvlText w:val="%6."/>
      <w:lvlJc w:val="right"/>
      <w:pPr>
        <w:ind w:left="4392" w:hanging="180"/>
      </w:pPr>
    </w:lvl>
    <w:lvl w:ilvl="6" w:tentative="1">
      <w:start w:val="1"/>
      <w:numFmt w:val="decimal"/>
      <w:lvlText w:val="%7."/>
      <w:lvlJc w:val="left"/>
      <w:pPr>
        <w:ind w:left="5112" w:hanging="360"/>
      </w:pPr>
    </w:lvl>
    <w:lvl w:ilvl="7" w:tentative="1">
      <w:start w:val="1"/>
      <w:numFmt w:val="lowerLetter"/>
      <w:lvlText w:val="%8."/>
      <w:lvlJc w:val="left"/>
      <w:pPr>
        <w:ind w:left="5832" w:hanging="360"/>
      </w:pPr>
    </w:lvl>
    <w:lvl w:ilvl="8" w:tentative="1">
      <w:start w:val="1"/>
      <w:numFmt w:val="lowerRoman"/>
      <w:lvlText w:val="%9."/>
      <w:lvlJc w:val="right"/>
      <w:pPr>
        <w:ind w:left="6552" w:hanging="180"/>
      </w:pPr>
    </w:lvl>
  </w:abstractNum>
  <w:abstractNum w:abstractNumId="4">
    <w:nsid w:val="40677AC5"/>
    <w:multiLevelType w:val="hybridMultilevel"/>
    <w:tmpl w:val="8BCCA37A"/>
    <w:lvl w:ilvl="0" w:tplc="1D129486">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3822076"/>
    <w:multiLevelType w:val="hybridMultilevel"/>
    <w:tmpl w:val="27CC2C16"/>
    <w:lvl w:ilvl="0" w:tplc="960236D4">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B951EE"/>
    <w:multiLevelType w:val="hybridMultilevel"/>
    <w:tmpl w:val="327C28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1B5FE8"/>
    <w:multiLevelType w:val="multilevel"/>
    <w:tmpl w:val="F3E43C4E"/>
    <w:lvl w:ilvl="0">
      <w:start w:val="1"/>
      <w:numFmt w:val="decimal"/>
      <w:lvlText w:val="%1."/>
      <w:lvlJc w:val="left"/>
      <w:pPr>
        <w:ind w:left="738" w:hanging="360"/>
      </w:pPr>
      <w:rPr>
        <w:rFonts w:hint="default"/>
      </w:rPr>
    </w:lvl>
    <w:lvl w:ilvl="1" w:tentative="1">
      <w:start w:val="1"/>
      <w:numFmt w:val="lowerLetter"/>
      <w:lvlText w:val="%2."/>
      <w:lvlJc w:val="left"/>
      <w:pPr>
        <w:ind w:left="1458" w:hanging="360"/>
      </w:pPr>
    </w:lvl>
    <w:lvl w:ilvl="2" w:tentative="1">
      <w:start w:val="1"/>
      <w:numFmt w:val="lowerRoman"/>
      <w:lvlText w:val="%3."/>
      <w:lvlJc w:val="right"/>
      <w:pPr>
        <w:ind w:left="2178" w:hanging="180"/>
      </w:pPr>
    </w:lvl>
    <w:lvl w:ilvl="3" w:tentative="1">
      <w:start w:val="1"/>
      <w:numFmt w:val="decimal"/>
      <w:lvlText w:val="%4."/>
      <w:lvlJc w:val="left"/>
      <w:pPr>
        <w:ind w:left="2898" w:hanging="360"/>
      </w:pPr>
    </w:lvl>
    <w:lvl w:ilvl="4" w:tentative="1">
      <w:start w:val="1"/>
      <w:numFmt w:val="lowerLetter"/>
      <w:lvlText w:val="%5."/>
      <w:lvlJc w:val="left"/>
      <w:pPr>
        <w:ind w:left="3618" w:hanging="360"/>
      </w:pPr>
    </w:lvl>
    <w:lvl w:ilvl="5" w:tentative="1">
      <w:start w:val="1"/>
      <w:numFmt w:val="lowerRoman"/>
      <w:lvlText w:val="%6."/>
      <w:lvlJc w:val="right"/>
      <w:pPr>
        <w:ind w:left="4338" w:hanging="180"/>
      </w:pPr>
    </w:lvl>
    <w:lvl w:ilvl="6" w:tentative="1">
      <w:start w:val="1"/>
      <w:numFmt w:val="decimal"/>
      <w:lvlText w:val="%7."/>
      <w:lvlJc w:val="left"/>
      <w:pPr>
        <w:ind w:left="5058" w:hanging="360"/>
      </w:pPr>
    </w:lvl>
    <w:lvl w:ilvl="7" w:tentative="1">
      <w:start w:val="1"/>
      <w:numFmt w:val="lowerLetter"/>
      <w:lvlText w:val="%8."/>
      <w:lvlJc w:val="left"/>
      <w:pPr>
        <w:ind w:left="5778" w:hanging="360"/>
      </w:pPr>
    </w:lvl>
    <w:lvl w:ilvl="8" w:tentative="1">
      <w:start w:val="1"/>
      <w:numFmt w:val="lowerRoman"/>
      <w:lvlText w:val="%9."/>
      <w:lvlJc w:val="right"/>
      <w:pPr>
        <w:ind w:left="6498" w:hanging="180"/>
      </w:pPr>
    </w:lvl>
  </w:abstractNum>
  <w:num w:numId="1">
    <w:abstractNumId w:val="5"/>
  </w:num>
  <w:num w:numId="2">
    <w:abstractNumId w:val="2"/>
  </w:num>
  <w:num w:numId="3">
    <w:abstractNumId w:val="1"/>
  </w:num>
  <w:num w:numId="4">
    <w:abstractNumId w:val="6"/>
  </w:num>
  <w:num w:numId="5">
    <w:abstractNumId w:val="4"/>
  </w:num>
  <w:num w:numId="6">
    <w:abstractNumId w:val="3"/>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5C9"/>
    <w:rsid w:val="00094377"/>
    <w:rsid w:val="002F750A"/>
    <w:rsid w:val="003175C9"/>
    <w:rsid w:val="0035137D"/>
    <w:rsid w:val="003617E3"/>
    <w:rsid w:val="004536BE"/>
    <w:rsid w:val="00522CEF"/>
    <w:rsid w:val="0087425B"/>
    <w:rsid w:val="00AF42B3"/>
    <w:rsid w:val="00B13C58"/>
    <w:rsid w:val="00FA35FD"/>
    <w:rsid w:val="00FD4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09495A-B1C8-4F45-BE82-ABBC8C721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D452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D452D"/>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ListParagraph">
    <w:name w:val="List Paragraph"/>
    <w:basedOn w:val="Normal"/>
    <w:uiPriority w:val="34"/>
    <w:qFormat/>
    <w:rsid w:val="00FD452D"/>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Tabletext">
    <w:name w:val="Table text"/>
    <w:basedOn w:val="Normal"/>
    <w:link w:val="TabletextChar"/>
    <w:rsid w:val="00FD452D"/>
    <w:pPr>
      <w:spacing w:before="120" w:after="120" w:line="260" w:lineRule="atLeast"/>
    </w:pPr>
    <w:rPr>
      <w:rFonts w:ascii="Times New Roman" w:eastAsia="Times New Roman" w:hAnsi="Times New Roman" w:cs="Times New Roman"/>
      <w:noProof/>
      <w:szCs w:val="20"/>
    </w:rPr>
  </w:style>
  <w:style w:type="character" w:customStyle="1" w:styleId="TabletextChar">
    <w:name w:val="Table text Char"/>
    <w:basedOn w:val="DefaultParagraphFont"/>
    <w:link w:val="Tabletext"/>
    <w:rsid w:val="00FD452D"/>
    <w:rPr>
      <w:rFonts w:ascii="Times New Roman" w:eastAsia="Times New Roman" w:hAnsi="Times New Roman" w:cs="Times New Roman"/>
      <w:noProof/>
      <w:szCs w:val="20"/>
    </w:rPr>
  </w:style>
  <w:style w:type="paragraph" w:customStyle="1" w:styleId="TOCHead2">
    <w:name w:val="TOC_Head_2"/>
    <w:basedOn w:val="Heading2"/>
    <w:link w:val="TOCHead2Char"/>
    <w:rsid w:val="00FD452D"/>
    <w:pPr>
      <w:keepLines w:val="0"/>
      <w:tabs>
        <w:tab w:val="left" w:pos="720"/>
      </w:tabs>
      <w:spacing w:before="0" w:after="120" w:line="240" w:lineRule="auto"/>
      <w:ind w:left="720" w:hanging="720"/>
    </w:pPr>
    <w:rPr>
      <w:rFonts w:ascii="Times New Roman" w:eastAsia="Times New Roman" w:hAnsi="Times New Roman" w:cs="Times New Roman"/>
      <w:b/>
      <w:color w:val="auto"/>
      <w:sz w:val="24"/>
      <w:szCs w:val="20"/>
      <w:lang w:val="en-GB"/>
    </w:rPr>
  </w:style>
  <w:style w:type="character" w:customStyle="1" w:styleId="TOCHead2Char">
    <w:name w:val="TOC_Head_2 Char"/>
    <w:basedOn w:val="DefaultParagraphFont"/>
    <w:link w:val="TOCHead2"/>
    <w:rsid w:val="00FD452D"/>
    <w:rPr>
      <w:rFonts w:ascii="Times New Roman" w:eastAsia="Times New Roman" w:hAnsi="Times New Roman" w:cs="Times New Roman"/>
      <w:b/>
      <w:sz w:val="24"/>
      <w:szCs w:val="20"/>
      <w:lang w:val="en-GB"/>
    </w:rPr>
  </w:style>
  <w:style w:type="paragraph" w:customStyle="1" w:styleId="TOCHead1">
    <w:name w:val="TOC_Head_1"/>
    <w:basedOn w:val="Normal"/>
    <w:rsid w:val="00FD452D"/>
    <w:pPr>
      <w:tabs>
        <w:tab w:val="left" w:pos="720"/>
      </w:tabs>
      <w:autoSpaceDE w:val="0"/>
      <w:autoSpaceDN w:val="0"/>
      <w:adjustRightInd w:val="0"/>
      <w:spacing w:after="220" w:line="240" w:lineRule="auto"/>
      <w:ind w:left="720" w:hanging="720"/>
    </w:pPr>
    <w:rPr>
      <w:rFonts w:ascii="Times New Roman" w:eastAsia="Times New Roman" w:hAnsi="Times New Roman" w:cs="Times New Roman"/>
      <w:b/>
      <w:sz w:val="28"/>
      <w:szCs w:val="28"/>
      <w:lang w:val="en-GB"/>
    </w:rPr>
  </w:style>
  <w:style w:type="character" w:customStyle="1" w:styleId="Heading2Char">
    <w:name w:val="Heading 2 Char"/>
    <w:basedOn w:val="DefaultParagraphFont"/>
    <w:link w:val="Heading2"/>
    <w:uiPriority w:val="9"/>
    <w:semiHidden/>
    <w:rsid w:val="00FD452D"/>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453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6BE"/>
  </w:style>
  <w:style w:type="paragraph" w:styleId="Footer">
    <w:name w:val="footer"/>
    <w:basedOn w:val="Normal"/>
    <w:link w:val="FooterChar"/>
    <w:uiPriority w:val="99"/>
    <w:unhideWhenUsed/>
    <w:rsid w:val="00453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6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3</cp:revision>
  <dcterms:created xsi:type="dcterms:W3CDTF">2019-08-22T07:18:00Z</dcterms:created>
  <dcterms:modified xsi:type="dcterms:W3CDTF">2020-07-18T13:11:00Z</dcterms:modified>
</cp:coreProperties>
</file>