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86C" w:rsidRPr="005D5978" w:rsidRDefault="00E1086C" w:rsidP="00E1086C">
      <w:pPr>
        <w:spacing w:after="0" w:line="240" w:lineRule="auto"/>
        <w:outlineLvl w:val="0"/>
        <w:rPr>
          <w:rFonts w:ascii="Garamond" w:hAnsi="Garamond"/>
          <w:b/>
          <w:bCs/>
          <w:spacing w:val="-11"/>
          <w:sz w:val="24"/>
          <w:szCs w:val="24"/>
        </w:rPr>
      </w:pPr>
      <w:bookmarkStart w:id="0" w:name="_GoBack"/>
      <w:bookmarkEnd w:id="0"/>
      <w:r w:rsidRPr="005D5978">
        <w:rPr>
          <w:rFonts w:ascii="Garamond" w:hAnsi="Garamond"/>
          <w:b/>
          <w:bCs/>
          <w:spacing w:val="-11"/>
          <w:sz w:val="24"/>
          <w:szCs w:val="24"/>
        </w:rPr>
        <w:t>AUDIT STANDARDS REVIEW QUESTIONNAIRE</w:t>
      </w:r>
    </w:p>
    <w:p w:rsidR="00A82939" w:rsidRPr="005D5978" w:rsidRDefault="00A82939" w:rsidP="00E1086C">
      <w:pPr>
        <w:spacing w:after="0" w:line="240" w:lineRule="auto"/>
        <w:rPr>
          <w:rFonts w:ascii="Garamond" w:hAnsi="Garamond"/>
          <w:b/>
          <w:bCs/>
          <w:spacing w:val="-11"/>
          <w:sz w:val="24"/>
          <w:szCs w:val="24"/>
        </w:rPr>
      </w:pPr>
    </w:p>
    <w:p w:rsidR="00E1086C" w:rsidRDefault="00E1086C" w:rsidP="00E1086C">
      <w:pPr>
        <w:pStyle w:val="BodyText2"/>
        <w:rPr>
          <w:rFonts w:ascii="Garamond" w:hAnsi="Garamond"/>
          <w:b/>
          <w:bCs/>
          <w:i/>
          <w:iCs/>
          <w:color w:val="auto"/>
          <w:sz w:val="24"/>
          <w:szCs w:val="24"/>
        </w:rPr>
      </w:pPr>
      <w:r w:rsidRPr="005D5978">
        <w:rPr>
          <w:rFonts w:ascii="Garamond" w:hAnsi="Garamond"/>
          <w:b/>
          <w:bCs/>
          <w:i/>
          <w:iCs/>
          <w:color w:val="auto"/>
          <w:sz w:val="24"/>
          <w:szCs w:val="24"/>
        </w:rPr>
        <w:t>This questionnaire should be completed, where considered necessary, to enable the reviewer to answer question 1 on the Initial Partner Completion</w:t>
      </w:r>
    </w:p>
    <w:p w:rsidR="00A82939" w:rsidRPr="005D5978" w:rsidRDefault="00A82939" w:rsidP="00E1086C">
      <w:pPr>
        <w:pStyle w:val="BodyText2"/>
        <w:rPr>
          <w:rFonts w:ascii="Garamond" w:hAnsi="Garamond"/>
          <w:b/>
          <w:bCs/>
          <w:i/>
          <w:iCs/>
          <w:color w:val="auto"/>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866"/>
        <w:gridCol w:w="1134"/>
        <w:gridCol w:w="1418"/>
        <w:gridCol w:w="850"/>
      </w:tblGrid>
      <w:tr w:rsidR="00E1086C" w:rsidRPr="005D5978" w:rsidTr="00A82939">
        <w:tc>
          <w:tcPr>
            <w:tcW w:w="1080" w:type="dxa"/>
          </w:tcPr>
          <w:p w:rsidR="00E1086C" w:rsidRPr="005D5978" w:rsidRDefault="00E1086C" w:rsidP="00DE17CB">
            <w:pPr>
              <w:pStyle w:val="Heading7"/>
              <w:spacing w:before="0" w:line="240" w:lineRule="auto"/>
              <w:rPr>
                <w:rFonts w:ascii="Garamond" w:hAnsi="Garamond"/>
                <w:b/>
                <w:i w:val="0"/>
                <w:iCs w:val="0"/>
                <w:color w:val="auto"/>
                <w:sz w:val="24"/>
                <w:szCs w:val="24"/>
              </w:rPr>
            </w:pPr>
            <w:r w:rsidRPr="005D5978">
              <w:rPr>
                <w:rFonts w:ascii="Garamond" w:hAnsi="Garamond"/>
                <w:b/>
                <w:i w:val="0"/>
                <w:iCs w:val="0"/>
                <w:color w:val="auto"/>
                <w:sz w:val="24"/>
                <w:szCs w:val="24"/>
              </w:rPr>
              <w:t>200.4</w:t>
            </w:r>
          </w:p>
          <w:p w:rsidR="00E1086C" w:rsidRPr="005D5978" w:rsidRDefault="00E1086C" w:rsidP="00DE17CB">
            <w:pPr>
              <w:spacing w:after="0" w:line="240" w:lineRule="auto"/>
              <w:rPr>
                <w:rFonts w:ascii="Garamond" w:hAnsi="Garamond"/>
                <w:bCs/>
                <w:sz w:val="24"/>
                <w:szCs w:val="24"/>
              </w:rPr>
            </w:pPr>
          </w:p>
          <w:p w:rsidR="00E1086C" w:rsidRPr="005D5978" w:rsidRDefault="00E1086C" w:rsidP="00DE17CB">
            <w:pPr>
              <w:spacing w:after="0" w:line="240" w:lineRule="auto"/>
              <w:rPr>
                <w:rFonts w:ascii="Garamond" w:hAnsi="Garamond"/>
                <w:sz w:val="24"/>
                <w:szCs w:val="24"/>
              </w:rPr>
            </w:pPr>
            <w:r w:rsidRPr="005D5978">
              <w:rPr>
                <w:rFonts w:ascii="Garamond" w:hAnsi="Garamond"/>
                <w:bCs/>
                <w:sz w:val="24"/>
                <w:szCs w:val="24"/>
              </w:rPr>
              <w:t>200.4.1</w:t>
            </w:r>
          </w:p>
        </w:tc>
        <w:tc>
          <w:tcPr>
            <w:tcW w:w="5866"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In conducting the audit, has the firm complied with:</w:t>
            </w:r>
          </w:p>
          <w:p w:rsidR="00E1086C" w:rsidRPr="005D5978" w:rsidRDefault="00E1086C" w:rsidP="00DE17CB">
            <w:pPr>
              <w:widowControl w:val="0"/>
              <w:numPr>
                <w:ilvl w:val="0"/>
                <w:numId w:val="1"/>
              </w:numPr>
              <w:autoSpaceDE w:val="0"/>
              <w:autoSpaceDN w:val="0"/>
              <w:adjustRightInd w:val="0"/>
              <w:spacing w:after="0" w:line="240" w:lineRule="auto"/>
              <w:ind w:left="360"/>
              <w:jc w:val="both"/>
              <w:rPr>
                <w:rFonts w:ascii="Garamond" w:hAnsi="Garamond"/>
                <w:kern w:val="24"/>
                <w:sz w:val="24"/>
                <w:szCs w:val="24"/>
              </w:rPr>
            </w:pPr>
            <w:r w:rsidRPr="005D5978">
              <w:rPr>
                <w:rFonts w:ascii="Garamond" w:hAnsi="Garamond"/>
                <w:kern w:val="24"/>
                <w:sz w:val="24"/>
                <w:szCs w:val="24"/>
              </w:rPr>
              <w:t>The ICAB Code of Ethics</w:t>
            </w:r>
          </w:p>
          <w:p w:rsidR="00E1086C" w:rsidRPr="005D5978" w:rsidRDefault="00E1086C" w:rsidP="00DE17CB">
            <w:pPr>
              <w:widowControl w:val="0"/>
              <w:numPr>
                <w:ilvl w:val="0"/>
                <w:numId w:val="1"/>
              </w:numPr>
              <w:autoSpaceDE w:val="0"/>
              <w:autoSpaceDN w:val="0"/>
              <w:adjustRightInd w:val="0"/>
              <w:spacing w:after="0" w:line="240" w:lineRule="auto"/>
              <w:ind w:left="360"/>
              <w:jc w:val="both"/>
              <w:rPr>
                <w:rFonts w:ascii="Garamond" w:hAnsi="Garamond"/>
                <w:kern w:val="24"/>
                <w:sz w:val="24"/>
                <w:szCs w:val="24"/>
              </w:rPr>
            </w:pPr>
            <w:r w:rsidRPr="005D5978">
              <w:rPr>
                <w:rFonts w:ascii="Garamond" w:hAnsi="Garamond"/>
                <w:kern w:val="24"/>
                <w:sz w:val="24"/>
                <w:szCs w:val="24"/>
              </w:rPr>
              <w:t>IFAC Code of Ethics as adopted by ICAB and</w:t>
            </w:r>
          </w:p>
          <w:p w:rsidR="00E1086C" w:rsidRPr="005D5978" w:rsidRDefault="00E1086C" w:rsidP="00DE17CB">
            <w:pPr>
              <w:widowControl w:val="0"/>
              <w:numPr>
                <w:ilvl w:val="0"/>
                <w:numId w:val="1"/>
              </w:numPr>
              <w:autoSpaceDE w:val="0"/>
              <w:autoSpaceDN w:val="0"/>
              <w:adjustRightInd w:val="0"/>
              <w:spacing w:after="0" w:line="240" w:lineRule="auto"/>
              <w:ind w:left="360"/>
              <w:jc w:val="both"/>
              <w:rPr>
                <w:rFonts w:ascii="Garamond" w:hAnsi="Garamond"/>
                <w:b/>
                <w:bCs/>
                <w:spacing w:val="-11"/>
                <w:sz w:val="24"/>
                <w:szCs w:val="24"/>
              </w:rPr>
            </w:pPr>
            <w:r w:rsidRPr="005D5978">
              <w:rPr>
                <w:rFonts w:ascii="Garamond" w:hAnsi="Garamond"/>
                <w:kern w:val="24"/>
                <w:sz w:val="24"/>
                <w:szCs w:val="24"/>
              </w:rPr>
              <w:t>IFAC ethical standards as adopted by ICAB?</w:t>
            </w:r>
          </w:p>
        </w:tc>
        <w:tc>
          <w:tcPr>
            <w:tcW w:w="1134" w:type="dxa"/>
          </w:tcPr>
          <w:p w:rsidR="00E1086C" w:rsidRDefault="00E1086C" w:rsidP="00DE17CB">
            <w:pPr>
              <w:spacing w:after="0" w:line="240" w:lineRule="auto"/>
              <w:jc w:val="center"/>
              <w:rPr>
                <w:rFonts w:ascii="Garamond" w:hAnsi="Garamond"/>
                <w:b/>
                <w:bCs/>
                <w:spacing w:val="-11"/>
                <w:sz w:val="24"/>
                <w:szCs w:val="24"/>
              </w:rPr>
            </w:pPr>
          </w:p>
          <w:p w:rsidR="0078712F" w:rsidRDefault="0078712F" w:rsidP="00DE17CB">
            <w:pPr>
              <w:spacing w:after="0" w:line="240" w:lineRule="auto"/>
              <w:jc w:val="center"/>
              <w:rPr>
                <w:rFonts w:ascii="Garamond" w:hAnsi="Garamond"/>
                <w:b/>
                <w:bCs/>
                <w:spacing w:val="-11"/>
                <w:sz w:val="24"/>
                <w:szCs w:val="24"/>
              </w:rPr>
            </w:pPr>
          </w:p>
          <w:p w:rsidR="0078712F" w:rsidRPr="005D5978"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2564C0" w:rsidP="00DE17CB">
            <w:pPr>
              <w:spacing w:after="0" w:line="240" w:lineRule="auto"/>
              <w:rPr>
                <w:rFonts w:ascii="Garamond" w:hAnsi="Garamond"/>
                <w:b/>
                <w:bCs/>
                <w:spacing w:val="-11"/>
                <w:sz w:val="24"/>
                <w:szCs w:val="24"/>
              </w:rPr>
            </w:pPr>
            <w:ins w:id="1" w:author="Sukanta Bhattacharjee" w:date="2019-08-24T21:57:00Z">
              <w:r>
                <w:rPr>
                  <w:rFonts w:ascii="Garamond" w:hAnsi="Garamond"/>
                  <w:b/>
                  <w:bCs/>
                  <w:spacing w:val="-11"/>
                  <w:sz w:val="24"/>
                  <w:szCs w:val="24"/>
                </w:rPr>
                <w:t>PF</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color w:val="auto"/>
                <w:szCs w:val="24"/>
              </w:rPr>
            </w:pPr>
            <w:r w:rsidRPr="005D5978">
              <w:rPr>
                <w:rFonts w:ascii="Garamond" w:hAnsi="Garamond"/>
                <w:bCs/>
                <w:color w:val="auto"/>
                <w:szCs w:val="24"/>
              </w:rPr>
              <w:t>210.2.1</w:t>
            </w:r>
          </w:p>
        </w:tc>
        <w:tc>
          <w:tcPr>
            <w:tcW w:w="5866" w:type="dxa"/>
            <w:vAlign w:val="center"/>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Do we have an up to date letter of engagement?</w:t>
            </w:r>
          </w:p>
        </w:tc>
        <w:tc>
          <w:tcPr>
            <w:tcW w:w="1134" w:type="dxa"/>
          </w:tcPr>
          <w:p w:rsidR="00E1086C" w:rsidRPr="005D5978"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2564C0" w:rsidP="00DE17CB">
            <w:pPr>
              <w:spacing w:after="0" w:line="240" w:lineRule="auto"/>
              <w:rPr>
                <w:rFonts w:ascii="Garamond" w:hAnsi="Garamond"/>
                <w:b/>
                <w:bCs/>
                <w:spacing w:val="-11"/>
                <w:sz w:val="24"/>
                <w:szCs w:val="24"/>
              </w:rPr>
            </w:pPr>
            <w:ins w:id="2" w:author="Sukanta Bhattacharjee" w:date="2019-08-24T21:57:00Z">
              <w:r>
                <w:rPr>
                  <w:rFonts w:ascii="Garamond" w:hAnsi="Garamond"/>
                  <w:b/>
                  <w:bCs/>
                  <w:spacing w:val="-11"/>
                  <w:sz w:val="24"/>
                  <w:szCs w:val="24"/>
                </w:rPr>
                <w:t>PAF</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210.18</w:t>
            </w:r>
          </w:p>
          <w:p w:rsidR="00E1086C" w:rsidRPr="005D5978" w:rsidRDefault="00E1086C" w:rsidP="00DE17CB">
            <w:pPr>
              <w:pStyle w:val="Heading7"/>
              <w:spacing w:before="0" w:line="240" w:lineRule="auto"/>
              <w:rPr>
                <w:rFonts w:ascii="Garamond" w:hAnsi="Garamond"/>
                <w:b/>
                <w:color w:val="auto"/>
                <w:sz w:val="24"/>
                <w:szCs w:val="24"/>
              </w:rPr>
            </w:pPr>
          </w:p>
          <w:p w:rsidR="00E1086C" w:rsidRPr="005D5978" w:rsidRDefault="00E1086C" w:rsidP="00DE17CB">
            <w:pPr>
              <w:pStyle w:val="Footer"/>
              <w:rPr>
                <w:rFonts w:ascii="Garamond" w:hAnsi="Garamond"/>
                <w:sz w:val="24"/>
                <w:szCs w:val="24"/>
              </w:rPr>
            </w:pPr>
          </w:p>
          <w:p w:rsidR="00E1086C" w:rsidRPr="005D5978" w:rsidRDefault="00E1086C" w:rsidP="00DE17CB">
            <w:pPr>
              <w:spacing w:after="0" w:line="240" w:lineRule="auto"/>
              <w:rPr>
                <w:rFonts w:ascii="Garamond" w:hAnsi="Garamond"/>
                <w:bCs/>
                <w:sz w:val="24"/>
                <w:szCs w:val="24"/>
              </w:rPr>
            </w:pPr>
            <w:r w:rsidRPr="005D5978">
              <w:rPr>
                <w:rFonts w:ascii="Garamond" w:hAnsi="Garamond"/>
                <w:bCs/>
                <w:sz w:val="24"/>
                <w:szCs w:val="24"/>
              </w:rPr>
              <w:t>220.2</w:t>
            </w:r>
          </w:p>
        </w:tc>
        <w:tc>
          <w:tcPr>
            <w:tcW w:w="5866"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the firm been asked to agree to a change to the terms of engagement where there is no reasonable justification for doing so?</w:t>
            </w:r>
          </w:p>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Have the firm's quality procedures been properly applied to this audit client?</w:t>
            </w:r>
          </w:p>
        </w:tc>
        <w:tc>
          <w:tcPr>
            <w:tcW w:w="1134" w:type="dxa"/>
          </w:tcPr>
          <w:p w:rsidR="00E1086C" w:rsidRDefault="00E1086C" w:rsidP="00DE17CB">
            <w:pPr>
              <w:spacing w:after="0" w:line="240" w:lineRule="auto"/>
              <w:jc w:val="center"/>
              <w:rPr>
                <w:rFonts w:ascii="Garamond" w:hAnsi="Garamond"/>
                <w:b/>
                <w:bCs/>
                <w:spacing w:val="-11"/>
                <w:sz w:val="24"/>
                <w:szCs w:val="24"/>
              </w:rPr>
            </w:pPr>
          </w:p>
          <w:p w:rsidR="0078712F"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No </w:t>
            </w:r>
          </w:p>
          <w:p w:rsidR="0078712F" w:rsidRDefault="0078712F" w:rsidP="00DE17CB">
            <w:pPr>
              <w:spacing w:after="0" w:line="240" w:lineRule="auto"/>
              <w:jc w:val="center"/>
              <w:rPr>
                <w:rFonts w:ascii="Garamond" w:hAnsi="Garamond"/>
                <w:b/>
                <w:bCs/>
                <w:spacing w:val="-11"/>
                <w:sz w:val="24"/>
                <w:szCs w:val="24"/>
              </w:rPr>
            </w:pPr>
          </w:p>
          <w:p w:rsidR="0078712F" w:rsidRPr="005D5978"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220.18</w:t>
            </w:r>
          </w:p>
          <w:p w:rsidR="00E1086C" w:rsidRPr="005D5978" w:rsidRDefault="00E1086C" w:rsidP="00DE17CB">
            <w:pPr>
              <w:pStyle w:val="BodyText3"/>
              <w:rPr>
                <w:rFonts w:ascii="Garamond" w:hAnsi="Garamond"/>
                <w:bCs/>
                <w:color w:val="auto"/>
                <w:szCs w:val="24"/>
              </w:rPr>
            </w:pPr>
          </w:p>
          <w:p w:rsidR="00E1086C" w:rsidRPr="005D5978" w:rsidRDefault="00E1086C" w:rsidP="00DE17CB">
            <w:pPr>
              <w:pStyle w:val="Heading7"/>
              <w:spacing w:before="0" w:line="240" w:lineRule="auto"/>
              <w:rPr>
                <w:rFonts w:ascii="Garamond" w:hAnsi="Garamond"/>
                <w:b/>
                <w:i w:val="0"/>
                <w:iCs w:val="0"/>
                <w:color w:val="auto"/>
                <w:sz w:val="24"/>
                <w:szCs w:val="24"/>
              </w:rPr>
            </w:pPr>
            <w:r w:rsidRPr="005D5978">
              <w:rPr>
                <w:rFonts w:ascii="Garamond" w:hAnsi="Garamond"/>
                <w:b/>
                <w:i w:val="0"/>
                <w:iCs w:val="0"/>
                <w:color w:val="auto"/>
                <w:sz w:val="24"/>
                <w:szCs w:val="24"/>
              </w:rPr>
              <w:t>220.21</w:t>
            </w:r>
          </w:p>
        </w:tc>
        <w:tc>
          <w:tcPr>
            <w:tcW w:w="5866"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any information come to light that would have caused the firm to decline the audit engagement if that information had been available earlier?</w:t>
            </w:r>
          </w:p>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the audit work been properly directed, supervised and reviewed?</w:t>
            </w:r>
          </w:p>
        </w:tc>
        <w:tc>
          <w:tcPr>
            <w:tcW w:w="1134" w:type="dxa"/>
          </w:tcPr>
          <w:p w:rsidR="00E1086C"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No </w:t>
            </w:r>
          </w:p>
          <w:p w:rsidR="0078712F" w:rsidRDefault="0078712F" w:rsidP="00DE17CB">
            <w:pPr>
              <w:spacing w:after="0" w:line="240" w:lineRule="auto"/>
              <w:jc w:val="center"/>
              <w:rPr>
                <w:rFonts w:ascii="Garamond" w:hAnsi="Garamond"/>
                <w:b/>
                <w:bCs/>
                <w:spacing w:val="-11"/>
                <w:sz w:val="24"/>
                <w:szCs w:val="24"/>
              </w:rPr>
            </w:pPr>
          </w:p>
          <w:p w:rsidR="0078712F" w:rsidRDefault="0078712F" w:rsidP="00DE17CB">
            <w:pPr>
              <w:spacing w:after="0" w:line="240" w:lineRule="auto"/>
              <w:jc w:val="center"/>
              <w:rPr>
                <w:rFonts w:ascii="Garamond" w:hAnsi="Garamond"/>
                <w:b/>
                <w:bCs/>
                <w:spacing w:val="-11"/>
                <w:sz w:val="24"/>
                <w:szCs w:val="24"/>
              </w:rPr>
            </w:pPr>
          </w:p>
          <w:p w:rsidR="0078712F" w:rsidRPr="005D5978" w:rsidRDefault="0078712F"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w:t>
            </w:r>
          </w:p>
        </w:tc>
        <w:tc>
          <w:tcPr>
            <w:tcW w:w="5866"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audit documentation been prepared that would enable an experienced auditor, having no previous connection with the audit, to understand:</w:t>
            </w:r>
          </w:p>
        </w:tc>
        <w:tc>
          <w:tcPr>
            <w:tcW w:w="1134" w:type="dxa"/>
          </w:tcPr>
          <w:p w:rsidR="00E1086C" w:rsidRPr="005D5978" w:rsidRDefault="00E1086C" w:rsidP="00DE17CB">
            <w:pPr>
              <w:spacing w:after="0" w:line="240" w:lineRule="auto"/>
              <w:jc w:val="center"/>
              <w:rPr>
                <w:rFonts w:ascii="Garamond" w:hAnsi="Garamond"/>
                <w:b/>
                <w:bCs/>
                <w:spacing w:val="-11"/>
                <w:sz w:val="24"/>
                <w:szCs w:val="24"/>
              </w:rPr>
            </w:pP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230.9</w:t>
            </w:r>
          </w:p>
        </w:tc>
        <w:tc>
          <w:tcPr>
            <w:tcW w:w="5866" w:type="dxa"/>
          </w:tcPr>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 xml:space="preserve">(a) the nature, timing, and extent of the audit procedures performed to comply with </w:t>
            </w:r>
            <w:del w:id="3" w:author="Nazma" w:date="2018-03-30T18:11:00Z">
              <w:r w:rsidRPr="005D5978" w:rsidDel="00C2366C">
                <w:rPr>
                  <w:rFonts w:ascii="Garamond" w:hAnsi="Garamond"/>
                  <w:kern w:val="24"/>
                  <w:sz w:val="24"/>
                  <w:szCs w:val="24"/>
                </w:rPr>
                <w:delText>B</w:delText>
              </w:r>
            </w:del>
            <w:ins w:id="4" w:author="Nazma" w:date="2018-03-30T18:11:00Z">
              <w:r w:rsidR="00C2366C">
                <w:rPr>
                  <w:rFonts w:ascii="Garamond" w:hAnsi="Garamond"/>
                  <w:kern w:val="24"/>
                  <w:sz w:val="24"/>
                  <w:szCs w:val="24"/>
                </w:rPr>
                <w:t>I</w:t>
              </w:r>
            </w:ins>
            <w:r w:rsidRPr="005D5978">
              <w:rPr>
                <w:rFonts w:ascii="Garamond" w:hAnsi="Garamond"/>
                <w:kern w:val="24"/>
                <w:sz w:val="24"/>
                <w:szCs w:val="24"/>
              </w:rPr>
              <w:t>SAs and applicable legal and regulatory require</w:t>
            </w:r>
            <w:r w:rsidRPr="005D5978">
              <w:rPr>
                <w:rFonts w:ascii="Garamond" w:hAnsi="Garamond"/>
                <w:kern w:val="24"/>
                <w:sz w:val="24"/>
                <w:szCs w:val="24"/>
              </w:rPr>
              <w:softHyphen/>
              <w:t>ments;</w:t>
            </w:r>
          </w:p>
        </w:tc>
        <w:tc>
          <w:tcPr>
            <w:tcW w:w="1134" w:type="dxa"/>
          </w:tcPr>
          <w:p w:rsidR="00E1086C" w:rsidRPr="005D5978" w:rsidRDefault="002C7B3A"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2564C0" w:rsidP="00DE17CB">
            <w:pPr>
              <w:spacing w:after="0" w:line="240" w:lineRule="auto"/>
              <w:rPr>
                <w:rFonts w:ascii="Garamond" w:hAnsi="Garamond"/>
                <w:b/>
                <w:bCs/>
                <w:spacing w:val="-11"/>
                <w:sz w:val="24"/>
                <w:szCs w:val="24"/>
              </w:rPr>
            </w:pPr>
            <w:ins w:id="5" w:author="Sukanta Bhattacharjee" w:date="2019-08-24T21:57:00Z">
              <w:r>
                <w:rPr>
                  <w:rFonts w:ascii="Garamond" w:hAnsi="Garamond"/>
                  <w:b/>
                  <w:bCs/>
                  <w:spacing w:val="-11"/>
                  <w:sz w:val="24"/>
                  <w:szCs w:val="24"/>
                </w:rPr>
                <w:t>Audit Prog</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2C7B3A">
        <w:trPr>
          <w:trHeight w:val="755"/>
        </w:trPr>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230.9</w:t>
            </w:r>
          </w:p>
          <w:p w:rsidR="00E1086C" w:rsidRPr="005D5978" w:rsidRDefault="00E1086C" w:rsidP="00DE17CB">
            <w:pPr>
              <w:pStyle w:val="BodyText3"/>
              <w:rPr>
                <w:rFonts w:ascii="Garamond" w:hAnsi="Garamond"/>
                <w:bCs/>
                <w:color w:val="auto"/>
                <w:szCs w:val="24"/>
              </w:rPr>
            </w:pPr>
          </w:p>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230.9</w:t>
            </w:r>
          </w:p>
        </w:tc>
        <w:tc>
          <w:tcPr>
            <w:tcW w:w="5866" w:type="dxa"/>
          </w:tcPr>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(b)  the results of the audit procedures and the audit evidence obtained; and</w:t>
            </w:r>
          </w:p>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(c)   significant matters arising during the audit and the conclusions reached thereon;</w:t>
            </w:r>
          </w:p>
        </w:tc>
        <w:tc>
          <w:tcPr>
            <w:tcW w:w="1134" w:type="dxa"/>
          </w:tcPr>
          <w:p w:rsidR="00E1086C" w:rsidRDefault="002C7B3A"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p w:rsidR="002C7B3A" w:rsidRDefault="002C7B3A" w:rsidP="00DE17CB">
            <w:pPr>
              <w:spacing w:after="0" w:line="240" w:lineRule="auto"/>
              <w:jc w:val="center"/>
              <w:rPr>
                <w:rFonts w:ascii="Garamond" w:hAnsi="Garamond"/>
                <w:b/>
                <w:bCs/>
                <w:spacing w:val="-11"/>
                <w:sz w:val="24"/>
                <w:szCs w:val="24"/>
              </w:rPr>
            </w:pPr>
          </w:p>
          <w:p w:rsidR="002C7B3A" w:rsidRPr="005D5978" w:rsidRDefault="002C7B3A" w:rsidP="002C7B3A">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2564C0" w:rsidP="00DE17CB">
            <w:pPr>
              <w:spacing w:after="0" w:line="240" w:lineRule="auto"/>
              <w:rPr>
                <w:rFonts w:ascii="Garamond" w:hAnsi="Garamond"/>
                <w:b/>
                <w:bCs/>
                <w:spacing w:val="-11"/>
                <w:sz w:val="24"/>
                <w:szCs w:val="24"/>
              </w:rPr>
            </w:pPr>
            <w:ins w:id="6" w:author="Sukanta Bhattacharjee" w:date="2019-08-24T21:57:00Z">
              <w:r>
                <w:rPr>
                  <w:rFonts w:ascii="Garamond" w:hAnsi="Garamond"/>
                  <w:b/>
                  <w:bCs/>
                  <w:spacing w:val="-11"/>
                  <w:sz w:val="24"/>
                  <w:szCs w:val="24"/>
                </w:rPr>
                <w:t>Audit WP</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230.12</w:t>
            </w:r>
          </w:p>
        </w:tc>
        <w:tc>
          <w:tcPr>
            <w:tcW w:w="5866" w:type="dxa"/>
          </w:tcPr>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 xml:space="preserve"> (d)  the identifying characteristics of the specific items or matters being tested;</w:t>
            </w:r>
          </w:p>
        </w:tc>
        <w:tc>
          <w:tcPr>
            <w:tcW w:w="1134" w:type="dxa"/>
          </w:tcPr>
          <w:p w:rsidR="00E1086C" w:rsidRPr="005D5978" w:rsidRDefault="002C7B3A"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230.16</w:t>
            </w:r>
          </w:p>
        </w:tc>
        <w:tc>
          <w:tcPr>
            <w:tcW w:w="5866" w:type="dxa"/>
          </w:tcPr>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(e)  the content of discussions with management and others concern</w:t>
            </w:r>
            <w:r w:rsidRPr="005D5978">
              <w:rPr>
                <w:rFonts w:ascii="Garamond" w:hAnsi="Garamond"/>
                <w:kern w:val="24"/>
                <w:sz w:val="24"/>
                <w:szCs w:val="24"/>
              </w:rPr>
              <w:softHyphen/>
              <w:t>ing any significant matters;</w:t>
            </w:r>
          </w:p>
        </w:tc>
        <w:tc>
          <w:tcPr>
            <w:tcW w:w="1134" w:type="dxa"/>
          </w:tcPr>
          <w:p w:rsidR="00E1086C" w:rsidRPr="005D5978" w:rsidRDefault="002C7B3A"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2564C0" w:rsidP="00DE17CB">
            <w:pPr>
              <w:spacing w:after="0" w:line="240" w:lineRule="auto"/>
              <w:rPr>
                <w:rFonts w:ascii="Garamond" w:hAnsi="Garamond"/>
                <w:b/>
                <w:bCs/>
                <w:spacing w:val="-11"/>
                <w:sz w:val="24"/>
                <w:szCs w:val="24"/>
              </w:rPr>
            </w:pPr>
            <w:ins w:id="7" w:author="Sukanta Bhattacharjee" w:date="2019-08-24T21:58:00Z">
              <w:r>
                <w:rPr>
                  <w:rFonts w:ascii="Garamond" w:hAnsi="Garamond"/>
                  <w:b/>
                  <w:bCs/>
                  <w:spacing w:val="-11"/>
                  <w:sz w:val="24"/>
                  <w:szCs w:val="24"/>
                </w:rPr>
                <w:t>Meeting notes</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230.18</w:t>
            </w:r>
          </w:p>
        </w:tc>
        <w:tc>
          <w:tcPr>
            <w:tcW w:w="5866" w:type="dxa"/>
          </w:tcPr>
          <w:p w:rsidR="00E1086C" w:rsidRPr="005D5978" w:rsidRDefault="00E1086C" w:rsidP="00DE17CB">
            <w:pPr>
              <w:tabs>
                <w:tab w:val="left" w:pos="422"/>
              </w:tabs>
              <w:spacing w:after="0" w:line="240" w:lineRule="auto"/>
              <w:ind w:left="422" w:hanging="400"/>
              <w:jc w:val="both"/>
              <w:rPr>
                <w:rFonts w:ascii="Garamond" w:hAnsi="Garamond"/>
                <w:kern w:val="24"/>
                <w:sz w:val="24"/>
                <w:szCs w:val="24"/>
              </w:rPr>
            </w:pPr>
            <w:r w:rsidRPr="005D5978">
              <w:rPr>
                <w:rFonts w:ascii="Garamond" w:hAnsi="Garamond"/>
                <w:kern w:val="24"/>
                <w:sz w:val="24"/>
                <w:szCs w:val="24"/>
              </w:rPr>
              <w:t>(f)   how any contradictions or inconsistencies between the informa</w:t>
            </w:r>
            <w:r w:rsidRPr="005D5978">
              <w:rPr>
                <w:rFonts w:ascii="Garamond" w:hAnsi="Garamond"/>
                <w:kern w:val="24"/>
                <w:sz w:val="24"/>
                <w:szCs w:val="24"/>
              </w:rPr>
              <w:softHyphen/>
              <w:t>tion received and the audit conclusions reached on significant matters have been addressed;</w:t>
            </w:r>
          </w:p>
        </w:tc>
        <w:tc>
          <w:tcPr>
            <w:tcW w:w="1134" w:type="dxa"/>
          </w:tcPr>
          <w:p w:rsidR="00E1086C" w:rsidRPr="005D5978" w:rsidRDefault="00CA36F5" w:rsidP="00DE17CB">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418" w:type="dxa"/>
          </w:tcPr>
          <w:p w:rsidR="00E1086C" w:rsidRPr="00BA13D0" w:rsidRDefault="00BA13D0" w:rsidP="00DE17CB">
            <w:pPr>
              <w:spacing w:after="0" w:line="240" w:lineRule="auto"/>
              <w:rPr>
                <w:rFonts w:ascii="Garamond" w:hAnsi="Garamond"/>
                <w:spacing w:val="-11"/>
                <w:sz w:val="24"/>
                <w:szCs w:val="24"/>
              </w:rPr>
            </w:pPr>
            <w:r w:rsidRPr="00BA13D0">
              <w:rPr>
                <w:rFonts w:ascii="Garamond" w:hAnsi="Garamond"/>
                <w:spacing w:val="-11"/>
                <w:sz w:val="24"/>
                <w:szCs w:val="24"/>
              </w:rPr>
              <w:t xml:space="preserve">No </w:t>
            </w:r>
            <w:r>
              <w:rPr>
                <w:rFonts w:ascii="Garamond" w:hAnsi="Garamond"/>
                <w:spacing w:val="-11"/>
                <w:sz w:val="24"/>
                <w:szCs w:val="24"/>
              </w:rPr>
              <w:t>such event exist</w:t>
            </w: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A82939">
        <w:tc>
          <w:tcPr>
            <w:tcW w:w="1080"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230.21</w:t>
            </w:r>
          </w:p>
        </w:tc>
        <w:tc>
          <w:tcPr>
            <w:tcW w:w="5866"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(g)</w:t>
            </w:r>
            <w:r w:rsidRPr="005D5978">
              <w:rPr>
                <w:rFonts w:ascii="Garamond" w:hAnsi="Garamond"/>
                <w:kern w:val="24"/>
                <w:sz w:val="24"/>
                <w:szCs w:val="24"/>
              </w:rPr>
              <w:tab/>
              <w:t>how alternative audit procedures performed achieved the objec</w:t>
            </w:r>
            <w:r w:rsidRPr="005D5978">
              <w:rPr>
                <w:rFonts w:ascii="Garamond" w:hAnsi="Garamond"/>
                <w:kern w:val="24"/>
                <w:sz w:val="24"/>
                <w:szCs w:val="24"/>
              </w:rPr>
              <w:softHyphen/>
              <w:t xml:space="preserve">tives of the audit where it was considered necessary to depart from a basic principle or an essential procedure; </w:t>
            </w:r>
          </w:p>
        </w:tc>
        <w:tc>
          <w:tcPr>
            <w:tcW w:w="1134" w:type="dxa"/>
          </w:tcPr>
          <w:p w:rsidR="00E1086C" w:rsidRPr="005D5978" w:rsidRDefault="002D48CA"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697B69" w:rsidP="00DE17CB">
            <w:pPr>
              <w:spacing w:after="0" w:line="240" w:lineRule="auto"/>
              <w:rPr>
                <w:rFonts w:ascii="Garamond" w:hAnsi="Garamond"/>
                <w:b/>
                <w:bCs/>
                <w:spacing w:val="-11"/>
                <w:sz w:val="24"/>
                <w:szCs w:val="24"/>
              </w:rPr>
            </w:pPr>
            <w:r>
              <w:rPr>
                <w:rFonts w:ascii="Garamond" w:hAnsi="Garamond"/>
                <w:b/>
                <w:bCs/>
                <w:spacing w:val="-11"/>
                <w:sz w:val="24"/>
                <w:szCs w:val="24"/>
              </w:rPr>
              <w:t>* N1</w:t>
            </w: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bl>
    <w:p w:rsidR="00D814CE" w:rsidRDefault="00D814CE">
      <w:r>
        <w:br w:type="page"/>
      </w:r>
    </w:p>
    <w:tbl>
      <w:tblPr>
        <w:tblW w:w="105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5954"/>
        <w:gridCol w:w="1134"/>
        <w:gridCol w:w="1640"/>
        <w:gridCol w:w="850"/>
      </w:tblGrid>
      <w:tr w:rsidR="00E1086C" w:rsidRPr="005D5978" w:rsidTr="00931EB9">
        <w:tc>
          <w:tcPr>
            <w:tcW w:w="992" w:type="dxa"/>
          </w:tcPr>
          <w:p w:rsidR="00E1086C" w:rsidRPr="005D5978" w:rsidRDefault="00E1086C" w:rsidP="00DE17CB">
            <w:pPr>
              <w:spacing w:after="0" w:line="240" w:lineRule="auto"/>
              <w:rPr>
                <w:rFonts w:ascii="Garamond" w:hAnsi="Garamond"/>
                <w:bCs/>
                <w:sz w:val="24"/>
                <w:szCs w:val="24"/>
              </w:rPr>
            </w:pPr>
            <w:r w:rsidRPr="005D5978">
              <w:rPr>
                <w:rFonts w:ascii="Garamond" w:hAnsi="Garamond"/>
                <w:bCs/>
                <w:sz w:val="24"/>
                <w:szCs w:val="24"/>
              </w:rPr>
              <w:lastRenderedPageBreak/>
              <w:t>230.23</w:t>
            </w:r>
          </w:p>
          <w:p w:rsidR="00E1086C" w:rsidRPr="005D5978" w:rsidRDefault="00E1086C" w:rsidP="00DE17CB">
            <w:pPr>
              <w:pStyle w:val="BodyText3"/>
              <w:rPr>
                <w:rFonts w:ascii="Garamond" w:hAnsi="Garamond"/>
                <w:bCs/>
                <w:color w:val="auto"/>
                <w:szCs w:val="24"/>
              </w:rPr>
            </w:pPr>
          </w:p>
        </w:tc>
        <w:tc>
          <w:tcPr>
            <w:tcW w:w="5954"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(h)  who performed the audit work and the date such work was com</w:t>
            </w:r>
            <w:r w:rsidRPr="005D5978">
              <w:rPr>
                <w:rFonts w:ascii="Garamond" w:hAnsi="Garamond"/>
                <w:kern w:val="24"/>
                <w:sz w:val="24"/>
                <w:szCs w:val="24"/>
              </w:rPr>
              <w:softHyphen/>
              <w:t>pleted; and</w:t>
            </w:r>
          </w:p>
        </w:tc>
        <w:tc>
          <w:tcPr>
            <w:tcW w:w="1134" w:type="dxa"/>
          </w:tcPr>
          <w:p w:rsidR="00E1086C" w:rsidRPr="005D5978" w:rsidRDefault="00AE344A"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E1086C" w:rsidRPr="005D5978" w:rsidRDefault="008748B1" w:rsidP="00080B94">
            <w:pPr>
              <w:spacing w:after="0" w:line="240" w:lineRule="auto"/>
              <w:rPr>
                <w:rFonts w:ascii="Garamond" w:hAnsi="Garamond"/>
                <w:b/>
                <w:bCs/>
                <w:spacing w:val="-11"/>
                <w:sz w:val="24"/>
                <w:szCs w:val="24"/>
              </w:rPr>
            </w:pPr>
            <w:r>
              <w:rPr>
                <w:rFonts w:ascii="Garamond" w:hAnsi="Garamond"/>
                <w:b/>
                <w:bCs/>
                <w:spacing w:val="-11"/>
                <w:sz w:val="24"/>
                <w:szCs w:val="24"/>
              </w:rPr>
              <w:t>* N2</w:t>
            </w: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bCs/>
                <w:sz w:val="24"/>
                <w:szCs w:val="24"/>
              </w:rPr>
            </w:pPr>
            <w:r w:rsidRPr="005D5978">
              <w:rPr>
                <w:rFonts w:ascii="Garamond" w:hAnsi="Garamond"/>
                <w:bCs/>
                <w:sz w:val="24"/>
                <w:szCs w:val="24"/>
              </w:rPr>
              <w:t>230.23</w:t>
            </w:r>
          </w:p>
        </w:tc>
        <w:tc>
          <w:tcPr>
            <w:tcW w:w="5954" w:type="dxa"/>
          </w:tcPr>
          <w:p w:rsidR="008748B1" w:rsidRPr="005D5978" w:rsidRDefault="008748B1" w:rsidP="008748B1">
            <w:pPr>
              <w:pStyle w:val="BodyText"/>
              <w:ind w:left="422" w:hanging="400"/>
              <w:rPr>
                <w:rFonts w:ascii="Garamond" w:hAnsi="Garamond"/>
                <w:color w:val="auto"/>
                <w:kern w:val="24"/>
                <w:szCs w:val="24"/>
              </w:rPr>
            </w:pPr>
            <w:r w:rsidRPr="005D5978">
              <w:rPr>
                <w:rFonts w:ascii="Garamond" w:hAnsi="Garamond"/>
                <w:color w:val="auto"/>
                <w:kern w:val="24"/>
                <w:szCs w:val="24"/>
              </w:rPr>
              <w:t>(i)  who reviewed the audit work performed and the date and extent of such review.</w:t>
            </w:r>
          </w:p>
        </w:tc>
        <w:tc>
          <w:tcPr>
            <w:tcW w:w="1134" w:type="dxa"/>
          </w:tcPr>
          <w:p w:rsidR="008748B1" w:rsidRPr="005D5978" w:rsidRDefault="008748B1"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r>
              <w:rPr>
                <w:rFonts w:ascii="Garamond" w:hAnsi="Garamond"/>
                <w:b/>
                <w:bCs/>
                <w:spacing w:val="-11"/>
                <w:sz w:val="24"/>
                <w:szCs w:val="24"/>
              </w:rPr>
              <w:t>* N2</w:t>
            </w: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bCs/>
                <w:sz w:val="24"/>
                <w:szCs w:val="24"/>
              </w:rPr>
            </w:pPr>
            <w:r w:rsidRPr="005D5978">
              <w:rPr>
                <w:rFonts w:ascii="Garamond" w:hAnsi="Garamond"/>
                <w:bCs/>
                <w:spacing w:val="-11"/>
                <w:sz w:val="24"/>
                <w:szCs w:val="24"/>
              </w:rPr>
              <w:t>240</w:t>
            </w:r>
            <w:r w:rsidRPr="005D5978">
              <w:rPr>
                <w:rFonts w:ascii="Garamond" w:hAnsi="Garamond"/>
                <w:bCs/>
                <w:sz w:val="24"/>
                <w:szCs w:val="24"/>
              </w:rPr>
              <w:t xml:space="preserve">.3 </w:t>
            </w: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In planning and performing the audit to reduce audit risk to an accept</w:t>
            </w:r>
            <w:r w:rsidRPr="005D5978">
              <w:rPr>
                <w:rFonts w:ascii="Garamond" w:hAnsi="Garamond"/>
                <w:kern w:val="24"/>
                <w:sz w:val="24"/>
                <w:szCs w:val="24"/>
              </w:rPr>
              <w:softHyphen/>
              <w:t>ably low level, did we consider the risks of material misstatements in the financial statements due to fraud?</w:t>
            </w:r>
          </w:p>
        </w:tc>
        <w:tc>
          <w:tcPr>
            <w:tcW w:w="1134" w:type="dxa"/>
          </w:tcPr>
          <w:p w:rsidR="008748B1" w:rsidRPr="005D5978" w:rsidRDefault="00931EB9" w:rsidP="008748B1">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bCs/>
                <w:spacing w:val="-11"/>
                <w:sz w:val="24"/>
                <w:szCs w:val="24"/>
              </w:rPr>
            </w:pPr>
            <w:r w:rsidRPr="005D5978">
              <w:rPr>
                <w:rFonts w:ascii="Garamond" w:hAnsi="Garamond"/>
                <w:bCs/>
                <w:spacing w:val="-11"/>
                <w:sz w:val="24"/>
                <w:szCs w:val="24"/>
              </w:rPr>
              <w:t>240.85</w:t>
            </w: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Did analytical procedures undertaken when forming an overall conclu</w:t>
            </w:r>
            <w:r w:rsidRPr="005D5978">
              <w:rPr>
                <w:rFonts w:ascii="Garamond" w:hAnsi="Garamond"/>
                <w:kern w:val="24"/>
                <w:sz w:val="24"/>
                <w:szCs w:val="24"/>
              </w:rPr>
              <w:softHyphen/>
              <w:t xml:space="preserve">sion as to whether the accounts as a whole are consistent with our knowledge of the business indicate a previously </w:t>
            </w:r>
            <w:r w:rsidR="009D2B3B" w:rsidRPr="005D5978">
              <w:rPr>
                <w:rFonts w:ascii="Garamond" w:hAnsi="Garamond"/>
                <w:kern w:val="24"/>
                <w:sz w:val="24"/>
                <w:szCs w:val="24"/>
              </w:rPr>
              <w:t>unrecognized risk</w:t>
            </w:r>
            <w:r w:rsidRPr="005D5978">
              <w:rPr>
                <w:rFonts w:ascii="Garamond" w:hAnsi="Garamond"/>
                <w:kern w:val="24"/>
                <w:sz w:val="24"/>
                <w:szCs w:val="24"/>
              </w:rPr>
              <w:t xml:space="preserve"> of material misstatement due to fraud?</w:t>
            </w:r>
          </w:p>
        </w:tc>
        <w:tc>
          <w:tcPr>
            <w:tcW w:w="1134" w:type="dxa"/>
          </w:tcPr>
          <w:p w:rsidR="008748B1" w:rsidRPr="005D5978" w:rsidRDefault="00931EB9"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931EB9" w:rsidRPr="005D5978" w:rsidTr="00931EB9">
        <w:trPr>
          <w:cantSplit/>
          <w:trHeight w:val="810"/>
        </w:trPr>
        <w:tc>
          <w:tcPr>
            <w:tcW w:w="992" w:type="dxa"/>
          </w:tcPr>
          <w:p w:rsidR="00931EB9" w:rsidRPr="005D5978" w:rsidRDefault="00931EB9" w:rsidP="008748B1">
            <w:pPr>
              <w:pStyle w:val="BodyText3"/>
              <w:rPr>
                <w:rFonts w:ascii="Garamond" w:hAnsi="Garamond"/>
                <w:bCs/>
                <w:color w:val="auto"/>
                <w:szCs w:val="24"/>
              </w:rPr>
            </w:pPr>
            <w:r w:rsidRPr="005D5978">
              <w:rPr>
                <w:rFonts w:ascii="Garamond" w:hAnsi="Garamond"/>
                <w:bCs/>
                <w:color w:val="auto"/>
                <w:szCs w:val="24"/>
              </w:rPr>
              <w:t>240.86</w:t>
            </w:r>
          </w:p>
        </w:tc>
        <w:tc>
          <w:tcPr>
            <w:tcW w:w="5954" w:type="dxa"/>
          </w:tcPr>
          <w:p w:rsidR="00931EB9" w:rsidRPr="005D5978" w:rsidRDefault="00931EB9" w:rsidP="00931EB9">
            <w:pPr>
              <w:spacing w:after="0" w:line="240" w:lineRule="auto"/>
              <w:jc w:val="both"/>
              <w:rPr>
                <w:rFonts w:ascii="Garamond" w:hAnsi="Garamond"/>
                <w:sz w:val="24"/>
                <w:szCs w:val="24"/>
              </w:rPr>
            </w:pPr>
            <w:r w:rsidRPr="005D5978">
              <w:rPr>
                <w:rFonts w:ascii="Garamond" w:hAnsi="Garamond"/>
                <w:kern w:val="24"/>
                <w:sz w:val="24"/>
                <w:szCs w:val="24"/>
              </w:rPr>
              <w:t xml:space="preserve">Have we considered the implications for the audit where one or more of the potential adjustments listed on B7 gives an indication of fraud? </w:t>
            </w:r>
          </w:p>
        </w:tc>
        <w:tc>
          <w:tcPr>
            <w:tcW w:w="1134" w:type="dxa"/>
          </w:tcPr>
          <w:p w:rsidR="00931EB9" w:rsidRPr="005D5978" w:rsidRDefault="00931EB9" w:rsidP="008748B1">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640" w:type="dxa"/>
          </w:tcPr>
          <w:p w:rsidR="00931EB9" w:rsidRPr="00931EB9" w:rsidRDefault="00931EB9" w:rsidP="00931EB9">
            <w:pPr>
              <w:spacing w:after="0" w:line="240" w:lineRule="auto"/>
              <w:rPr>
                <w:rFonts w:ascii="Garamond" w:hAnsi="Garamond"/>
                <w:spacing w:val="-11"/>
                <w:sz w:val="24"/>
                <w:szCs w:val="24"/>
              </w:rPr>
            </w:pPr>
            <w:r w:rsidRPr="00931EB9">
              <w:rPr>
                <w:rFonts w:ascii="Garamond" w:hAnsi="Garamond"/>
                <w:spacing w:val="-11"/>
                <w:sz w:val="24"/>
                <w:szCs w:val="24"/>
              </w:rPr>
              <w:t xml:space="preserve">No such material adjustment exists </w:t>
            </w:r>
          </w:p>
        </w:tc>
        <w:tc>
          <w:tcPr>
            <w:tcW w:w="850" w:type="dxa"/>
          </w:tcPr>
          <w:p w:rsidR="00931EB9" w:rsidRPr="005D5978" w:rsidRDefault="00931EB9"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pStyle w:val="BodyText3"/>
              <w:rPr>
                <w:rFonts w:ascii="Garamond" w:hAnsi="Garamond"/>
                <w:bCs/>
                <w:color w:val="auto"/>
                <w:szCs w:val="24"/>
              </w:rPr>
            </w:pPr>
            <w:r w:rsidRPr="005D5978">
              <w:rPr>
                <w:rFonts w:ascii="Garamond" w:hAnsi="Garamond"/>
                <w:bCs/>
                <w:color w:val="auto"/>
                <w:szCs w:val="24"/>
              </w:rPr>
              <w:t>240.110</w:t>
            </w:r>
          </w:p>
        </w:tc>
        <w:tc>
          <w:tcPr>
            <w:tcW w:w="5954" w:type="dxa"/>
          </w:tcPr>
          <w:p w:rsidR="008748B1" w:rsidRPr="005D5978" w:rsidRDefault="008748B1" w:rsidP="008748B1">
            <w:pPr>
              <w:spacing w:after="0" w:line="240" w:lineRule="auto"/>
              <w:jc w:val="both"/>
              <w:rPr>
                <w:rFonts w:ascii="Garamond" w:hAnsi="Garamond"/>
                <w:sz w:val="24"/>
                <w:szCs w:val="24"/>
              </w:rPr>
            </w:pPr>
            <w:r w:rsidRPr="005D5978">
              <w:rPr>
                <w:rFonts w:ascii="Garamond" w:hAnsi="Garamond"/>
                <w:kern w:val="24"/>
                <w:sz w:val="24"/>
                <w:szCs w:val="24"/>
              </w:rPr>
              <w:t>Where we have concluded that the risk of material misstatement due to fraud related to revenue recognition is not applicable in the circum</w:t>
            </w:r>
            <w:r w:rsidRPr="005D5978">
              <w:rPr>
                <w:rFonts w:ascii="Garamond" w:hAnsi="Garamond"/>
                <w:kern w:val="24"/>
                <w:sz w:val="24"/>
                <w:szCs w:val="24"/>
              </w:rPr>
              <w:softHyphen/>
              <w:t xml:space="preserve">stances of the engagement, have we documented the reasons for that conclusion?   </w:t>
            </w:r>
          </w:p>
        </w:tc>
        <w:tc>
          <w:tcPr>
            <w:tcW w:w="1134" w:type="dxa"/>
          </w:tcPr>
          <w:p w:rsidR="008748B1" w:rsidRPr="005D5978" w:rsidRDefault="0043797D"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pStyle w:val="BodyText3"/>
              <w:rPr>
                <w:rFonts w:ascii="Garamond" w:hAnsi="Garamond"/>
                <w:bCs/>
                <w:color w:val="auto"/>
                <w:szCs w:val="24"/>
              </w:rPr>
            </w:pPr>
            <w:r w:rsidRPr="005D5978">
              <w:rPr>
                <w:rFonts w:ascii="Garamond" w:hAnsi="Garamond"/>
                <w:bCs/>
                <w:color w:val="auto"/>
                <w:szCs w:val="24"/>
              </w:rPr>
              <w:t>250.2</w:t>
            </w: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Has the audit been planned and performed having considered the risk of material misstatement arising from non-compliance with relevant laws and regulations?</w:t>
            </w:r>
          </w:p>
        </w:tc>
        <w:tc>
          <w:tcPr>
            <w:tcW w:w="1134" w:type="dxa"/>
          </w:tcPr>
          <w:p w:rsidR="008748B1" w:rsidRPr="005D5978" w:rsidRDefault="0043797D"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250.28</w:t>
            </w:r>
          </w:p>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250.28.1</w:t>
            </w:r>
          </w:p>
        </w:tc>
        <w:tc>
          <w:tcPr>
            <w:tcW w:w="5954" w:type="dxa"/>
          </w:tcPr>
          <w:p w:rsidR="008748B1" w:rsidRPr="005D5978" w:rsidRDefault="008748B1" w:rsidP="008748B1">
            <w:pPr>
              <w:pStyle w:val="BodyText"/>
              <w:rPr>
                <w:rFonts w:ascii="Garamond" w:hAnsi="Garamond"/>
                <w:color w:val="auto"/>
                <w:kern w:val="24"/>
                <w:szCs w:val="24"/>
              </w:rPr>
            </w:pPr>
            <w:r w:rsidRPr="005D5978">
              <w:rPr>
                <w:rFonts w:ascii="Garamond" w:hAnsi="Garamond"/>
                <w:color w:val="auto"/>
                <w:kern w:val="24"/>
                <w:szCs w:val="24"/>
              </w:rPr>
              <w:t>Have we considered the impact of any suspected or actual non-compli</w:t>
            </w:r>
            <w:r w:rsidRPr="005D5978">
              <w:rPr>
                <w:rFonts w:ascii="Garamond" w:hAnsi="Garamond"/>
                <w:color w:val="auto"/>
                <w:kern w:val="24"/>
                <w:szCs w:val="24"/>
              </w:rPr>
              <w:softHyphen/>
              <w:t>ance with laws and regulations, subject to compliance with legislation-relating to tipping off, on our reports to the management, shareholders and any external regulators?</w:t>
            </w:r>
          </w:p>
        </w:tc>
        <w:tc>
          <w:tcPr>
            <w:tcW w:w="1134" w:type="dxa"/>
          </w:tcPr>
          <w:p w:rsidR="008748B1" w:rsidRPr="005D5978" w:rsidRDefault="00CD05DE"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b/>
                <w:bCs/>
                <w:spacing w:val="-11"/>
                <w:sz w:val="24"/>
                <w:szCs w:val="24"/>
              </w:rPr>
            </w:pPr>
            <w:r w:rsidRPr="005D5978">
              <w:rPr>
                <w:rFonts w:ascii="Garamond" w:hAnsi="Garamond"/>
                <w:spacing w:val="-11"/>
                <w:sz w:val="24"/>
                <w:szCs w:val="24"/>
              </w:rPr>
              <w:t>250.31</w:t>
            </w:r>
          </w:p>
        </w:tc>
        <w:tc>
          <w:tcPr>
            <w:tcW w:w="5954" w:type="dxa"/>
          </w:tcPr>
          <w:p w:rsidR="008748B1" w:rsidRPr="005D5978" w:rsidRDefault="008748B1" w:rsidP="008748B1">
            <w:pPr>
              <w:pStyle w:val="BodyText"/>
              <w:rPr>
                <w:rFonts w:ascii="Garamond" w:hAnsi="Garamond"/>
                <w:color w:val="auto"/>
                <w:kern w:val="24"/>
                <w:szCs w:val="24"/>
              </w:rPr>
            </w:pPr>
            <w:r w:rsidRPr="005D5978">
              <w:rPr>
                <w:rFonts w:ascii="Garamond" w:hAnsi="Garamond"/>
                <w:color w:val="auto"/>
                <w:kern w:val="24"/>
                <w:szCs w:val="24"/>
              </w:rPr>
              <w:t>Have we considered the implications of any non-compliance with laws and regulations in relation to other aspects of the audit, particularly the reliability of management representations?</w:t>
            </w:r>
          </w:p>
        </w:tc>
        <w:tc>
          <w:tcPr>
            <w:tcW w:w="1134" w:type="dxa"/>
          </w:tcPr>
          <w:p w:rsidR="008748B1" w:rsidRPr="005D5978" w:rsidRDefault="00CD05DE"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250B.2</w:t>
            </w:r>
          </w:p>
          <w:p w:rsidR="008748B1" w:rsidRPr="005D5978" w:rsidRDefault="008748B1" w:rsidP="008748B1">
            <w:pPr>
              <w:spacing w:after="0" w:line="240" w:lineRule="auto"/>
              <w:rPr>
                <w:rFonts w:ascii="Garamond" w:hAnsi="Garamond"/>
                <w:spacing w:val="-11"/>
                <w:sz w:val="24"/>
                <w:szCs w:val="24"/>
              </w:rPr>
            </w:pP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Have any matters arisen during the audit that are required to be report</w:t>
            </w:r>
            <w:r w:rsidRPr="005D5978">
              <w:rPr>
                <w:rFonts w:ascii="Garamond" w:hAnsi="Garamond"/>
                <w:kern w:val="24"/>
                <w:sz w:val="24"/>
                <w:szCs w:val="24"/>
              </w:rPr>
              <w:softHyphen/>
              <w:t>ed to an external regulator?</w:t>
            </w:r>
          </w:p>
        </w:tc>
        <w:tc>
          <w:tcPr>
            <w:tcW w:w="1134" w:type="dxa"/>
          </w:tcPr>
          <w:p w:rsidR="008748B1" w:rsidRPr="005D5978" w:rsidRDefault="00CD05DE"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No </w:t>
            </w:r>
          </w:p>
        </w:tc>
        <w:tc>
          <w:tcPr>
            <w:tcW w:w="1640" w:type="dxa"/>
          </w:tcPr>
          <w:p w:rsidR="008748B1" w:rsidRPr="00CD05DE" w:rsidRDefault="00CD05DE" w:rsidP="008748B1">
            <w:pPr>
              <w:spacing w:after="0" w:line="240" w:lineRule="auto"/>
              <w:rPr>
                <w:rFonts w:ascii="Garamond" w:hAnsi="Garamond"/>
                <w:spacing w:val="-11"/>
                <w:sz w:val="24"/>
                <w:szCs w:val="24"/>
              </w:rPr>
            </w:pPr>
            <w:r w:rsidRPr="00CD05DE">
              <w:rPr>
                <w:rFonts w:ascii="Garamond" w:hAnsi="Garamond"/>
                <w:spacing w:val="-11"/>
                <w:sz w:val="24"/>
                <w:szCs w:val="24"/>
              </w:rPr>
              <w:t xml:space="preserve">No such event arisen </w:t>
            </w: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260.11.16</w:t>
            </w: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Has the effect on the accounts of any unadjusted errors been considered?</w:t>
            </w:r>
          </w:p>
        </w:tc>
        <w:tc>
          <w:tcPr>
            <w:tcW w:w="1134" w:type="dxa"/>
          </w:tcPr>
          <w:p w:rsidR="008748B1" w:rsidRPr="005D5978" w:rsidRDefault="004070FF"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t>Unadjusted errors:</w:t>
            </w:r>
          </w:p>
        </w:tc>
        <w:tc>
          <w:tcPr>
            <w:tcW w:w="1134" w:type="dxa"/>
          </w:tcPr>
          <w:p w:rsidR="008748B1" w:rsidRPr="005D5978" w:rsidRDefault="008748B1" w:rsidP="008748B1">
            <w:pPr>
              <w:spacing w:after="0" w:line="240" w:lineRule="auto"/>
              <w:jc w:val="center"/>
              <w:rPr>
                <w:rFonts w:ascii="Garamond" w:hAnsi="Garamond"/>
                <w:b/>
                <w:bCs/>
                <w:spacing w:val="-11"/>
                <w:sz w:val="24"/>
                <w:szCs w:val="24"/>
              </w:rPr>
            </w:pP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260.11.19</w:t>
            </w:r>
          </w:p>
          <w:p w:rsidR="008748B1" w:rsidRPr="005D5978" w:rsidRDefault="008748B1" w:rsidP="008748B1">
            <w:pPr>
              <w:pStyle w:val="BodyText3"/>
              <w:rPr>
                <w:rFonts w:ascii="Garamond" w:hAnsi="Garamond"/>
                <w:b/>
                <w:bCs/>
                <w:color w:val="auto"/>
                <w:szCs w:val="24"/>
              </w:rPr>
            </w:pPr>
          </w:p>
        </w:tc>
        <w:tc>
          <w:tcPr>
            <w:tcW w:w="5954" w:type="dxa"/>
          </w:tcPr>
          <w:p w:rsidR="008748B1" w:rsidRPr="005D5978" w:rsidRDefault="008748B1" w:rsidP="008748B1">
            <w:pPr>
              <w:spacing w:after="0" w:line="240" w:lineRule="auto"/>
              <w:jc w:val="both"/>
              <w:rPr>
                <w:rFonts w:ascii="Garamond" w:hAnsi="Garamond"/>
                <w:sz w:val="24"/>
                <w:szCs w:val="24"/>
              </w:rPr>
            </w:pPr>
            <w:r w:rsidRPr="005D5978">
              <w:rPr>
                <w:rFonts w:ascii="Garamond" w:hAnsi="Garamond"/>
                <w:kern w:val="24"/>
                <w:sz w:val="24"/>
                <w:szCs w:val="24"/>
              </w:rPr>
              <w:t xml:space="preserve">Where the client has refused to adjust for misstatements drawn to their attention (see B7): does the letter of representation include the reasons given for not adjusting? </w:t>
            </w:r>
          </w:p>
        </w:tc>
        <w:tc>
          <w:tcPr>
            <w:tcW w:w="1134" w:type="dxa"/>
          </w:tcPr>
          <w:p w:rsidR="008748B1" w:rsidRPr="005D5978" w:rsidRDefault="004070FF" w:rsidP="008748B1">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640" w:type="dxa"/>
          </w:tcPr>
          <w:p w:rsidR="008748B1" w:rsidRPr="005D5978" w:rsidRDefault="004070FF" w:rsidP="004070FF">
            <w:pPr>
              <w:spacing w:after="0" w:line="240" w:lineRule="auto"/>
              <w:rPr>
                <w:rFonts w:ascii="Garamond" w:hAnsi="Garamond"/>
                <w:b/>
                <w:bCs/>
                <w:spacing w:val="-11"/>
                <w:sz w:val="24"/>
                <w:szCs w:val="24"/>
              </w:rPr>
            </w:pPr>
            <w:r w:rsidRPr="00CD05DE">
              <w:rPr>
                <w:rFonts w:ascii="Garamond" w:hAnsi="Garamond"/>
                <w:spacing w:val="-11"/>
                <w:sz w:val="24"/>
                <w:szCs w:val="24"/>
              </w:rPr>
              <w:t xml:space="preserve">No such </w:t>
            </w:r>
            <w:r>
              <w:rPr>
                <w:rFonts w:ascii="Garamond" w:hAnsi="Garamond"/>
                <w:spacing w:val="-11"/>
                <w:sz w:val="24"/>
                <w:szCs w:val="24"/>
              </w:rPr>
              <w:t>adjustment exist</w:t>
            </w: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260.16.1</w:t>
            </w:r>
          </w:p>
          <w:p w:rsidR="008748B1" w:rsidRPr="005D5978" w:rsidRDefault="008748B1" w:rsidP="008748B1">
            <w:pPr>
              <w:pStyle w:val="BodyText3"/>
              <w:rPr>
                <w:rFonts w:ascii="Garamond" w:hAnsi="Garamond"/>
                <w:b/>
                <w:bCs/>
                <w:color w:val="auto"/>
                <w:szCs w:val="24"/>
              </w:rPr>
            </w:pPr>
          </w:p>
        </w:tc>
        <w:tc>
          <w:tcPr>
            <w:tcW w:w="5954" w:type="dxa"/>
          </w:tcPr>
          <w:p w:rsidR="008748B1" w:rsidRPr="005D5978" w:rsidRDefault="008748B1" w:rsidP="008748B1">
            <w:pPr>
              <w:pStyle w:val="BodyText"/>
              <w:rPr>
                <w:rFonts w:ascii="Garamond" w:hAnsi="Garamond"/>
                <w:color w:val="auto"/>
                <w:kern w:val="24"/>
                <w:szCs w:val="24"/>
              </w:rPr>
            </w:pPr>
            <w:r w:rsidRPr="005D5978">
              <w:rPr>
                <w:rFonts w:ascii="Garamond" w:hAnsi="Garamond"/>
                <w:color w:val="auto"/>
                <w:kern w:val="24"/>
                <w:szCs w:val="24"/>
              </w:rPr>
              <w:t>Have we communicated in writing all the significant findings from the audit to those charged with governance? (See B3.1 Q18)</w:t>
            </w:r>
          </w:p>
        </w:tc>
        <w:tc>
          <w:tcPr>
            <w:tcW w:w="1134" w:type="dxa"/>
          </w:tcPr>
          <w:p w:rsidR="008748B1" w:rsidRPr="005D5978" w:rsidRDefault="00A53E9C" w:rsidP="008748B1">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r w:rsidR="008748B1" w:rsidRPr="005D5978" w:rsidTr="00931EB9">
        <w:tc>
          <w:tcPr>
            <w:tcW w:w="992" w:type="dxa"/>
          </w:tcPr>
          <w:p w:rsidR="008748B1" w:rsidRPr="005D5978" w:rsidRDefault="008748B1" w:rsidP="008748B1">
            <w:pPr>
              <w:spacing w:after="0" w:line="240" w:lineRule="auto"/>
              <w:rPr>
                <w:rFonts w:ascii="Garamond" w:hAnsi="Garamond"/>
                <w:spacing w:val="-11"/>
                <w:sz w:val="24"/>
                <w:szCs w:val="24"/>
              </w:rPr>
            </w:pPr>
            <w:r w:rsidRPr="005D5978">
              <w:rPr>
                <w:rFonts w:ascii="Garamond" w:hAnsi="Garamond"/>
                <w:spacing w:val="-11"/>
                <w:sz w:val="24"/>
                <w:szCs w:val="24"/>
              </w:rPr>
              <w:t>300.16</w:t>
            </w:r>
          </w:p>
          <w:p w:rsidR="008748B1" w:rsidRPr="005D5978" w:rsidRDefault="008748B1" w:rsidP="008748B1">
            <w:pPr>
              <w:pStyle w:val="BodyText3"/>
              <w:rPr>
                <w:rFonts w:ascii="Garamond" w:hAnsi="Garamond"/>
                <w:b/>
                <w:bCs/>
                <w:color w:val="auto"/>
                <w:szCs w:val="24"/>
              </w:rPr>
            </w:pPr>
          </w:p>
        </w:tc>
        <w:tc>
          <w:tcPr>
            <w:tcW w:w="5954" w:type="dxa"/>
          </w:tcPr>
          <w:p w:rsidR="008748B1" w:rsidRPr="005D5978" w:rsidRDefault="008748B1" w:rsidP="008748B1">
            <w:pPr>
              <w:spacing w:after="0" w:line="240" w:lineRule="auto"/>
              <w:jc w:val="both"/>
              <w:rPr>
                <w:rFonts w:ascii="Garamond" w:hAnsi="Garamond"/>
                <w:kern w:val="24"/>
                <w:sz w:val="24"/>
                <w:szCs w:val="24"/>
              </w:rPr>
            </w:pPr>
            <w:r w:rsidRPr="005D5978">
              <w:rPr>
                <w:rFonts w:ascii="Garamond" w:hAnsi="Garamond"/>
                <w:kern w:val="24"/>
                <w:sz w:val="24"/>
                <w:szCs w:val="24"/>
              </w:rPr>
              <w:lastRenderedPageBreak/>
              <w:t xml:space="preserve">Has the audit plan been reviewed and updated, where </w:t>
            </w:r>
            <w:r w:rsidRPr="005D5978">
              <w:rPr>
                <w:rFonts w:ascii="Garamond" w:hAnsi="Garamond"/>
                <w:kern w:val="24"/>
                <w:sz w:val="24"/>
                <w:szCs w:val="24"/>
              </w:rPr>
              <w:lastRenderedPageBreak/>
              <w:t>necessary during the course of the audit?</w:t>
            </w:r>
          </w:p>
        </w:tc>
        <w:tc>
          <w:tcPr>
            <w:tcW w:w="1134" w:type="dxa"/>
          </w:tcPr>
          <w:p w:rsidR="008748B1" w:rsidRPr="005D5978" w:rsidRDefault="00A53E9C" w:rsidP="008748B1">
            <w:pPr>
              <w:spacing w:after="0" w:line="240" w:lineRule="auto"/>
              <w:jc w:val="center"/>
              <w:rPr>
                <w:rFonts w:ascii="Garamond" w:hAnsi="Garamond"/>
                <w:b/>
                <w:bCs/>
                <w:spacing w:val="-11"/>
                <w:sz w:val="24"/>
                <w:szCs w:val="24"/>
              </w:rPr>
            </w:pPr>
            <w:r>
              <w:rPr>
                <w:rFonts w:ascii="Garamond" w:hAnsi="Garamond"/>
                <w:b/>
                <w:bCs/>
                <w:spacing w:val="-11"/>
                <w:sz w:val="24"/>
                <w:szCs w:val="24"/>
              </w:rPr>
              <w:lastRenderedPageBreak/>
              <w:t xml:space="preserve">Yes </w:t>
            </w:r>
          </w:p>
        </w:tc>
        <w:tc>
          <w:tcPr>
            <w:tcW w:w="1640" w:type="dxa"/>
          </w:tcPr>
          <w:p w:rsidR="008748B1" w:rsidRPr="005D5978" w:rsidRDefault="008748B1" w:rsidP="008748B1">
            <w:pPr>
              <w:spacing w:after="0" w:line="240" w:lineRule="auto"/>
              <w:rPr>
                <w:rFonts w:ascii="Garamond" w:hAnsi="Garamond"/>
                <w:b/>
                <w:bCs/>
                <w:spacing w:val="-11"/>
                <w:sz w:val="24"/>
                <w:szCs w:val="24"/>
              </w:rPr>
            </w:pPr>
          </w:p>
        </w:tc>
        <w:tc>
          <w:tcPr>
            <w:tcW w:w="850" w:type="dxa"/>
          </w:tcPr>
          <w:p w:rsidR="008748B1" w:rsidRPr="005D5978" w:rsidRDefault="008748B1" w:rsidP="008748B1">
            <w:pPr>
              <w:pStyle w:val="Heading6"/>
              <w:spacing w:before="0" w:line="240" w:lineRule="auto"/>
              <w:ind w:left="-28" w:right="-108" w:hanging="80"/>
              <w:rPr>
                <w:rFonts w:ascii="Garamond" w:hAnsi="Garamond"/>
                <w:color w:val="auto"/>
                <w:sz w:val="24"/>
                <w:szCs w:val="24"/>
              </w:rPr>
            </w:pPr>
          </w:p>
        </w:tc>
      </w:tr>
    </w:tbl>
    <w:p w:rsidR="00855FF2" w:rsidRDefault="00855FF2">
      <w:r>
        <w:lastRenderedPageBreak/>
        <w:br w:type="page"/>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2"/>
        <w:gridCol w:w="5864"/>
        <w:gridCol w:w="1134"/>
        <w:gridCol w:w="1418"/>
        <w:gridCol w:w="850"/>
      </w:tblGrid>
      <w:tr w:rsidR="00E1086C" w:rsidRPr="005D5978" w:rsidTr="00855FF2">
        <w:tc>
          <w:tcPr>
            <w:tcW w:w="1082" w:type="dxa"/>
          </w:tcPr>
          <w:p w:rsidR="00E1086C" w:rsidRPr="005D5978" w:rsidRDefault="00D814CE" w:rsidP="00DE17CB">
            <w:pPr>
              <w:spacing w:after="0" w:line="240" w:lineRule="auto"/>
              <w:rPr>
                <w:rFonts w:ascii="Garamond" w:hAnsi="Garamond"/>
                <w:spacing w:val="-11"/>
                <w:sz w:val="24"/>
                <w:szCs w:val="24"/>
              </w:rPr>
            </w:pPr>
            <w:r>
              <w:lastRenderedPageBreak/>
              <w:br w:type="page"/>
            </w:r>
            <w:r w:rsidR="00E1086C" w:rsidRPr="005D5978">
              <w:rPr>
                <w:rFonts w:ascii="Garamond" w:hAnsi="Garamond"/>
                <w:spacing w:val="-11"/>
                <w:sz w:val="24"/>
                <w:szCs w:val="24"/>
              </w:rPr>
              <w:t>315.2</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Do our audit files contain information adequate to provide an under</w:t>
            </w:r>
            <w:r w:rsidRPr="005D5978">
              <w:rPr>
                <w:rFonts w:ascii="Garamond" w:hAnsi="Garamond"/>
                <w:kern w:val="24"/>
                <w:sz w:val="24"/>
                <w:szCs w:val="24"/>
              </w:rPr>
              <w:softHyphen/>
              <w:t xml:space="preserve">standing of the company and its environment, including its internal control, sufficient to identify and assess the risks of material misstatement of the financial statements whether due to fraud  or error, and sufficient to design and perform further audit procedures? </w:t>
            </w:r>
          </w:p>
        </w:tc>
        <w:tc>
          <w:tcPr>
            <w:tcW w:w="1134" w:type="dxa"/>
          </w:tcPr>
          <w:p w:rsidR="00E1086C" w:rsidRPr="005D5978" w:rsidRDefault="00A53E9C"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315.122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 xml:space="preserve">Does the file document: </w:t>
            </w:r>
          </w:p>
        </w:tc>
        <w:tc>
          <w:tcPr>
            <w:tcW w:w="1134" w:type="dxa"/>
          </w:tcPr>
          <w:p w:rsidR="00E1086C" w:rsidRPr="005D5978" w:rsidRDefault="00E1086C" w:rsidP="00DE17CB">
            <w:pPr>
              <w:spacing w:after="0" w:line="240" w:lineRule="auto"/>
              <w:jc w:val="center"/>
              <w:rPr>
                <w:rFonts w:ascii="Garamond" w:hAnsi="Garamond"/>
                <w:b/>
                <w:bCs/>
                <w:spacing w:val="-11"/>
                <w:sz w:val="24"/>
                <w:szCs w:val="24"/>
              </w:rPr>
            </w:pP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(a)  the discussion among the engagement team regarding the suscep</w:t>
            </w:r>
            <w:r w:rsidRPr="005D5978">
              <w:rPr>
                <w:rFonts w:ascii="Garamond" w:hAnsi="Garamond"/>
                <w:kern w:val="24"/>
                <w:sz w:val="24"/>
                <w:szCs w:val="24"/>
              </w:rPr>
              <w:softHyphen/>
              <w:t>tibility of the company's financial statements to material misstate</w:t>
            </w:r>
            <w:r w:rsidRPr="005D5978">
              <w:rPr>
                <w:rFonts w:ascii="Garamond" w:hAnsi="Garamond"/>
                <w:kern w:val="24"/>
                <w:sz w:val="24"/>
                <w:szCs w:val="24"/>
              </w:rPr>
              <w:softHyphen/>
              <w:t>ment due to error or fraud, and the significant decisions reached;</w:t>
            </w:r>
          </w:p>
        </w:tc>
        <w:tc>
          <w:tcPr>
            <w:tcW w:w="1134" w:type="dxa"/>
          </w:tcPr>
          <w:p w:rsidR="00E1086C"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(b)  key elements of the understanding obtained of the company's environment, including the components of internal control, to assess the risks of material misstatement of the financial state</w:t>
            </w:r>
            <w:r w:rsidRPr="005D5978">
              <w:rPr>
                <w:rFonts w:ascii="Garamond" w:hAnsi="Garamond"/>
                <w:kern w:val="24"/>
                <w:sz w:val="24"/>
                <w:szCs w:val="24"/>
              </w:rPr>
              <w:softHyphen/>
              <w:t xml:space="preserve">ments; the sources of information from which the understanding was obtained; and the risk assessment procedures; </w:t>
            </w:r>
          </w:p>
        </w:tc>
        <w:tc>
          <w:tcPr>
            <w:tcW w:w="1134" w:type="dxa"/>
          </w:tcPr>
          <w:p w:rsidR="00E1086C"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(c) the identified and assessed risks of material misstatement at the financial statement level and at the assertion level</w:t>
            </w:r>
          </w:p>
        </w:tc>
        <w:tc>
          <w:tcPr>
            <w:tcW w:w="1134" w:type="dxa"/>
          </w:tcPr>
          <w:p w:rsidR="00E1086C"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00"/>
              <w:jc w:val="both"/>
              <w:rPr>
                <w:rFonts w:ascii="Garamond" w:hAnsi="Garamond"/>
                <w:kern w:val="24"/>
                <w:sz w:val="24"/>
                <w:szCs w:val="24"/>
              </w:rPr>
            </w:pPr>
            <w:r w:rsidRPr="005D5978">
              <w:rPr>
                <w:rFonts w:ascii="Garamond" w:hAnsi="Garamond"/>
                <w:kern w:val="24"/>
                <w:sz w:val="24"/>
                <w:szCs w:val="24"/>
              </w:rPr>
              <w:t xml:space="preserve">(d)  the risks identified and related controls evaluated. </w:t>
            </w:r>
          </w:p>
        </w:tc>
        <w:tc>
          <w:tcPr>
            <w:tcW w:w="1134" w:type="dxa"/>
          </w:tcPr>
          <w:p w:rsidR="00E1086C"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320.11</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materiality been reviewed during the course of the audit?</w:t>
            </w:r>
          </w:p>
        </w:tc>
        <w:tc>
          <w:tcPr>
            <w:tcW w:w="1134" w:type="dxa"/>
          </w:tcPr>
          <w:p w:rsidR="00E1086C" w:rsidRPr="005D5978" w:rsidRDefault="00E1086C" w:rsidP="00DE17CB">
            <w:pPr>
              <w:spacing w:after="0" w:line="240" w:lineRule="auto"/>
              <w:jc w:val="center"/>
              <w:rPr>
                <w:rFonts w:ascii="Garamond" w:hAnsi="Garamond"/>
                <w:b/>
                <w:bCs/>
                <w:spacing w:val="-11"/>
                <w:sz w:val="24"/>
                <w:szCs w:val="24"/>
              </w:rPr>
            </w:pP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D814CE" w:rsidRPr="005D5978" w:rsidTr="00855FF2">
        <w:trPr>
          <w:cantSplit/>
        </w:trPr>
        <w:tc>
          <w:tcPr>
            <w:tcW w:w="1082" w:type="dxa"/>
          </w:tcPr>
          <w:p w:rsidR="00D814CE" w:rsidRPr="005D5978" w:rsidRDefault="00D814CE" w:rsidP="00DE17CB">
            <w:pPr>
              <w:pStyle w:val="BodyText3"/>
              <w:rPr>
                <w:rFonts w:ascii="Garamond" w:hAnsi="Garamond"/>
                <w:b/>
                <w:bCs/>
                <w:color w:val="auto"/>
                <w:szCs w:val="24"/>
              </w:rPr>
            </w:pPr>
          </w:p>
        </w:tc>
        <w:tc>
          <w:tcPr>
            <w:tcW w:w="5864" w:type="dxa"/>
          </w:tcPr>
          <w:p w:rsidR="00D814CE" w:rsidRPr="005D5978" w:rsidRDefault="00D814CE" w:rsidP="00DE17CB">
            <w:pPr>
              <w:spacing w:after="0" w:line="240" w:lineRule="auto"/>
              <w:jc w:val="both"/>
              <w:rPr>
                <w:rFonts w:ascii="Garamond" w:hAnsi="Garamond"/>
                <w:kern w:val="24"/>
                <w:sz w:val="24"/>
                <w:szCs w:val="24"/>
              </w:rPr>
            </w:pPr>
            <w:r w:rsidRPr="005D5978">
              <w:rPr>
                <w:rFonts w:ascii="Garamond" w:hAnsi="Garamond"/>
                <w:kern w:val="24"/>
                <w:sz w:val="24"/>
                <w:szCs w:val="24"/>
              </w:rPr>
              <w:t>Preliminary materiality:</w:t>
            </w:r>
          </w:p>
        </w:tc>
        <w:tc>
          <w:tcPr>
            <w:tcW w:w="1134" w:type="dxa"/>
          </w:tcPr>
          <w:p w:rsidR="00D814CE"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D814CE" w:rsidRPr="005D5978" w:rsidRDefault="00D814CE" w:rsidP="00DE17CB">
            <w:pPr>
              <w:spacing w:after="0" w:line="240" w:lineRule="auto"/>
              <w:rPr>
                <w:rFonts w:ascii="Garamond" w:hAnsi="Garamond"/>
                <w:b/>
                <w:bCs/>
                <w:spacing w:val="-11"/>
                <w:sz w:val="24"/>
                <w:szCs w:val="24"/>
              </w:rPr>
            </w:pPr>
          </w:p>
        </w:tc>
        <w:tc>
          <w:tcPr>
            <w:tcW w:w="850" w:type="dxa"/>
          </w:tcPr>
          <w:p w:rsidR="00D814CE" w:rsidRPr="005D5978" w:rsidRDefault="00D814CE" w:rsidP="00DE17CB">
            <w:pPr>
              <w:pStyle w:val="Heading6"/>
              <w:spacing w:before="0" w:line="240" w:lineRule="auto"/>
              <w:ind w:left="-28" w:right="-108" w:hanging="80"/>
              <w:rPr>
                <w:rFonts w:ascii="Garamond" w:hAnsi="Garamond"/>
                <w:color w:val="auto"/>
                <w:sz w:val="24"/>
                <w:szCs w:val="24"/>
              </w:rPr>
            </w:pPr>
          </w:p>
        </w:tc>
      </w:tr>
      <w:tr w:rsidR="00D814CE" w:rsidRPr="005D5978" w:rsidTr="00855FF2">
        <w:trPr>
          <w:cantSplit/>
        </w:trPr>
        <w:tc>
          <w:tcPr>
            <w:tcW w:w="1082" w:type="dxa"/>
          </w:tcPr>
          <w:p w:rsidR="00D814CE" w:rsidRPr="005D5978" w:rsidRDefault="00D814CE" w:rsidP="00DE17CB">
            <w:pPr>
              <w:pStyle w:val="BodyText3"/>
              <w:rPr>
                <w:rFonts w:ascii="Garamond" w:hAnsi="Garamond"/>
                <w:b/>
                <w:bCs/>
                <w:color w:val="auto"/>
                <w:szCs w:val="24"/>
              </w:rPr>
            </w:pPr>
          </w:p>
        </w:tc>
        <w:tc>
          <w:tcPr>
            <w:tcW w:w="5864" w:type="dxa"/>
          </w:tcPr>
          <w:p w:rsidR="00D814CE" w:rsidRPr="005D5978" w:rsidRDefault="00D814CE" w:rsidP="00DE17CB">
            <w:pPr>
              <w:spacing w:after="0" w:line="240" w:lineRule="auto"/>
              <w:jc w:val="both"/>
              <w:rPr>
                <w:rFonts w:ascii="Garamond" w:hAnsi="Garamond"/>
                <w:kern w:val="24"/>
                <w:sz w:val="24"/>
                <w:szCs w:val="24"/>
              </w:rPr>
            </w:pPr>
            <w:r w:rsidRPr="005D5978">
              <w:rPr>
                <w:rFonts w:ascii="Garamond" w:hAnsi="Garamond"/>
                <w:kern w:val="24"/>
                <w:sz w:val="24"/>
                <w:szCs w:val="24"/>
              </w:rPr>
              <w:t>Final materiality:</w:t>
            </w:r>
          </w:p>
        </w:tc>
        <w:tc>
          <w:tcPr>
            <w:tcW w:w="1134" w:type="dxa"/>
          </w:tcPr>
          <w:p w:rsidR="00D814CE" w:rsidRPr="005D5978" w:rsidRDefault="00E30951"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D814CE" w:rsidRPr="005D5978" w:rsidRDefault="00D814CE" w:rsidP="00DE17CB">
            <w:pPr>
              <w:spacing w:after="0" w:line="240" w:lineRule="auto"/>
              <w:rPr>
                <w:rFonts w:ascii="Garamond" w:hAnsi="Garamond"/>
                <w:b/>
                <w:bCs/>
                <w:spacing w:val="-11"/>
                <w:sz w:val="24"/>
                <w:szCs w:val="24"/>
              </w:rPr>
            </w:pPr>
          </w:p>
        </w:tc>
        <w:tc>
          <w:tcPr>
            <w:tcW w:w="850" w:type="dxa"/>
          </w:tcPr>
          <w:p w:rsidR="00D814CE" w:rsidRPr="005D5978" w:rsidRDefault="00D814CE"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330.66</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Have the risk assessments been reviewed to determine whether the assessments of the risks of material misstatement at the assertion level remain appropriate?</w:t>
            </w:r>
          </w:p>
        </w:tc>
        <w:tc>
          <w:tcPr>
            <w:tcW w:w="1134" w:type="dxa"/>
          </w:tcPr>
          <w:p w:rsidR="00E1086C" w:rsidRPr="005D5978" w:rsidRDefault="002F5375"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330.73</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The auditor should document:</w:t>
            </w:r>
          </w:p>
        </w:tc>
        <w:tc>
          <w:tcPr>
            <w:tcW w:w="1134" w:type="dxa"/>
          </w:tcPr>
          <w:p w:rsidR="00E1086C" w:rsidRPr="005D5978" w:rsidRDefault="00E1086C" w:rsidP="00DE17CB">
            <w:pPr>
              <w:spacing w:after="0" w:line="240" w:lineRule="auto"/>
              <w:jc w:val="center"/>
              <w:rPr>
                <w:rFonts w:ascii="Garamond" w:hAnsi="Garamond"/>
                <w:b/>
                <w:bCs/>
                <w:spacing w:val="-11"/>
                <w:sz w:val="24"/>
                <w:szCs w:val="24"/>
              </w:rPr>
            </w:pP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22"/>
              <w:jc w:val="both"/>
              <w:rPr>
                <w:rFonts w:ascii="Garamond" w:hAnsi="Garamond"/>
                <w:kern w:val="24"/>
                <w:sz w:val="24"/>
                <w:szCs w:val="24"/>
              </w:rPr>
            </w:pPr>
            <w:r w:rsidRPr="005D5978">
              <w:rPr>
                <w:rFonts w:ascii="Garamond" w:hAnsi="Garamond"/>
                <w:kern w:val="24"/>
                <w:sz w:val="24"/>
                <w:szCs w:val="24"/>
              </w:rPr>
              <w:t>(a)   the overall responses to address the assessed risks of material misstatement at the financial statement level and the nature, timing, and extent of the further audit procedures;</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22"/>
              <w:jc w:val="both"/>
              <w:rPr>
                <w:rFonts w:ascii="Garamond" w:hAnsi="Garamond"/>
                <w:kern w:val="24"/>
                <w:sz w:val="24"/>
                <w:szCs w:val="24"/>
              </w:rPr>
            </w:pPr>
            <w:r w:rsidRPr="005D5978">
              <w:rPr>
                <w:rFonts w:ascii="Garamond" w:hAnsi="Garamond"/>
                <w:kern w:val="24"/>
                <w:sz w:val="24"/>
                <w:szCs w:val="24"/>
              </w:rPr>
              <w:t>(b)</w:t>
            </w:r>
            <w:r w:rsidRPr="005D5978">
              <w:rPr>
                <w:rFonts w:ascii="Garamond" w:hAnsi="Garamond"/>
                <w:kern w:val="24"/>
                <w:sz w:val="24"/>
                <w:szCs w:val="24"/>
              </w:rPr>
              <w:tab/>
              <w:t>the linkage of those procedures with the assessed risks at the assertion level;</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22"/>
              <w:jc w:val="both"/>
              <w:rPr>
                <w:rFonts w:ascii="Garamond" w:hAnsi="Garamond"/>
                <w:kern w:val="24"/>
                <w:sz w:val="24"/>
                <w:szCs w:val="24"/>
              </w:rPr>
            </w:pPr>
            <w:r w:rsidRPr="005D5978">
              <w:rPr>
                <w:rFonts w:ascii="Garamond" w:hAnsi="Garamond"/>
                <w:kern w:val="24"/>
                <w:sz w:val="24"/>
                <w:szCs w:val="24"/>
              </w:rPr>
              <w:t>(c)   the results of the audit procedures, and</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ind w:left="422" w:hanging="422"/>
              <w:jc w:val="both"/>
              <w:rPr>
                <w:rFonts w:ascii="Garamond" w:hAnsi="Garamond"/>
                <w:kern w:val="24"/>
                <w:sz w:val="24"/>
                <w:szCs w:val="24"/>
              </w:rPr>
            </w:pPr>
            <w:r w:rsidRPr="005D5978">
              <w:rPr>
                <w:rFonts w:ascii="Garamond" w:hAnsi="Garamond"/>
                <w:kern w:val="24"/>
                <w:sz w:val="24"/>
                <w:szCs w:val="24"/>
              </w:rPr>
              <w:t>(d)  the conclusions reached with regard to relying on internal controls that were tested in a prior audit.</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402.2</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Where the client uses a service organisation, has sufficient appropriate audit evidence been obtained to determine whether the accounts are free from material misstatement?</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418" w:type="dxa"/>
          </w:tcPr>
          <w:p w:rsidR="00E1086C" w:rsidRPr="00642DE9" w:rsidRDefault="00642DE9" w:rsidP="00DE17CB">
            <w:pPr>
              <w:spacing w:after="0" w:line="240" w:lineRule="auto"/>
              <w:rPr>
                <w:rFonts w:ascii="Garamond" w:hAnsi="Garamond"/>
                <w:spacing w:val="-11"/>
                <w:sz w:val="24"/>
                <w:szCs w:val="24"/>
              </w:rPr>
            </w:pPr>
            <w:r w:rsidRPr="00642DE9">
              <w:rPr>
                <w:rFonts w:ascii="Garamond" w:hAnsi="Garamond"/>
                <w:spacing w:val="-11"/>
                <w:sz w:val="24"/>
                <w:szCs w:val="24"/>
              </w:rPr>
              <w:t>No such event exi</w:t>
            </w:r>
            <w:r>
              <w:rPr>
                <w:rFonts w:ascii="Garamond" w:hAnsi="Garamond"/>
                <w:spacing w:val="-11"/>
                <w:sz w:val="24"/>
                <w:szCs w:val="24"/>
              </w:rPr>
              <w:t>s</w:t>
            </w:r>
            <w:r w:rsidRPr="00642DE9">
              <w:rPr>
                <w:rFonts w:ascii="Garamond" w:hAnsi="Garamond"/>
                <w:spacing w:val="-11"/>
                <w:sz w:val="24"/>
                <w:szCs w:val="24"/>
              </w:rPr>
              <w:t>t</w:t>
            </w: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501.42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Where applicable have we obtained sufficient appropriate audit evidence regarding the presentation and disclosure of segment information?</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bl>
    <w:p w:rsidR="00855FF2" w:rsidRDefault="00855FF2">
      <w:r>
        <w:lastRenderedPageBreak/>
        <w:br w:type="page"/>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2"/>
        <w:gridCol w:w="5864"/>
        <w:gridCol w:w="1134"/>
        <w:gridCol w:w="1418"/>
        <w:gridCol w:w="850"/>
      </w:tblGrid>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lastRenderedPageBreak/>
              <w:t>505.25</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Were satisfactory alternative procedures applied in instances where management had refused permission for the use of external confirma</w:t>
            </w:r>
            <w:r w:rsidRPr="005D5978">
              <w:rPr>
                <w:rFonts w:ascii="Garamond" w:hAnsi="Garamond"/>
                <w:kern w:val="24"/>
                <w:sz w:val="24"/>
                <w:szCs w:val="24"/>
              </w:rPr>
              <w:softHyphen/>
              <w:t xml:space="preserve">tions such as </w:t>
            </w:r>
            <w:r w:rsidR="00A82939" w:rsidRPr="005D5978">
              <w:rPr>
                <w:rFonts w:ascii="Garamond" w:hAnsi="Garamond"/>
                <w:kern w:val="24"/>
                <w:sz w:val="24"/>
                <w:szCs w:val="24"/>
              </w:rPr>
              <w:t>circularization</w:t>
            </w:r>
            <w:r w:rsidRPr="005D5978">
              <w:rPr>
                <w:rFonts w:ascii="Garamond" w:hAnsi="Garamond"/>
                <w:kern w:val="24"/>
                <w:sz w:val="24"/>
                <w:szCs w:val="24"/>
              </w:rPr>
              <w:t xml:space="preserve"> requests?</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510.2</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Is there sufficient, appropriate evidence that amounts derived from the previous period are free from material misstatement and are appropri</w:t>
            </w:r>
            <w:r w:rsidRPr="005D5978">
              <w:rPr>
                <w:rFonts w:ascii="Garamond" w:hAnsi="Garamond"/>
                <w:kern w:val="24"/>
                <w:sz w:val="24"/>
                <w:szCs w:val="24"/>
              </w:rPr>
              <w:softHyphen/>
              <w:t>ately incorporated and presented in the current period's accounts?</w:t>
            </w:r>
          </w:p>
        </w:tc>
        <w:tc>
          <w:tcPr>
            <w:tcW w:w="1134" w:type="dxa"/>
          </w:tcPr>
          <w:p w:rsidR="00E1086C" w:rsidRPr="005D5978" w:rsidRDefault="00642DE9"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520.2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Does the file contain sufficient evidence of analytical review at the planning and overall review stages of the audit?</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 xml:space="preserve">Yes </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520.13</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sz w:val="24"/>
                <w:szCs w:val="24"/>
              </w:rPr>
            </w:pPr>
            <w:r w:rsidRPr="005D5978">
              <w:rPr>
                <w:rFonts w:ascii="Garamond" w:hAnsi="Garamond"/>
                <w:kern w:val="24"/>
                <w:sz w:val="24"/>
                <w:szCs w:val="24"/>
              </w:rPr>
              <w:t xml:space="preserve">Has an adequate overall review of the accounts been performed? </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530.2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audit sampling been applied in an appropriate manner?</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540.8</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Does the file contain sufficient, appropriate evidence concerning the reasonableness of accounting estimates?</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550.2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Is there sufficient, appropriate evidence that there is adequate disclosure of related party transactions and control of the entity in the accounts?</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560.2</w:t>
            </w:r>
          </w:p>
        </w:tc>
        <w:tc>
          <w:tcPr>
            <w:tcW w:w="5864" w:type="dxa"/>
          </w:tcPr>
          <w:p w:rsidR="00E1086C" w:rsidRPr="005D5978" w:rsidRDefault="00E1086C" w:rsidP="00DE17CB">
            <w:pPr>
              <w:spacing w:after="0" w:line="240" w:lineRule="auto"/>
              <w:jc w:val="both"/>
              <w:rPr>
                <w:rFonts w:ascii="Garamond" w:hAnsi="Garamond"/>
                <w:sz w:val="24"/>
                <w:szCs w:val="24"/>
              </w:rPr>
            </w:pPr>
            <w:r w:rsidRPr="005D5978">
              <w:rPr>
                <w:rFonts w:ascii="Garamond" w:hAnsi="Garamond"/>
                <w:kern w:val="24"/>
                <w:sz w:val="24"/>
                <w:szCs w:val="24"/>
              </w:rPr>
              <w:t xml:space="preserve">Has an adequate post balance sheet events review been performed? </w:t>
            </w:r>
          </w:p>
        </w:tc>
        <w:tc>
          <w:tcPr>
            <w:tcW w:w="1134" w:type="dxa"/>
          </w:tcPr>
          <w:p w:rsidR="00E1086C" w:rsidRPr="005D5978" w:rsidRDefault="006B3754"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570.2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the appropriateness of the going concern basis been considered?</w:t>
            </w:r>
          </w:p>
        </w:tc>
        <w:tc>
          <w:tcPr>
            <w:tcW w:w="1134" w:type="dxa"/>
          </w:tcPr>
          <w:p w:rsidR="00E1086C" w:rsidRPr="005D5978" w:rsidRDefault="003258A2"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580.2</w:t>
            </w:r>
          </w:p>
          <w:p w:rsidR="00E1086C" w:rsidRPr="005D5978" w:rsidRDefault="00E1086C" w:rsidP="00DE17CB">
            <w:pPr>
              <w:pStyle w:val="BodyText3"/>
              <w:rPr>
                <w:rFonts w:ascii="Garamond" w:hAnsi="Garamond"/>
                <w:b/>
                <w:bCs/>
                <w:color w:val="auto"/>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a letter of representation been drafted covering all necessary representations?</w:t>
            </w:r>
          </w:p>
        </w:tc>
        <w:tc>
          <w:tcPr>
            <w:tcW w:w="1134" w:type="dxa"/>
          </w:tcPr>
          <w:p w:rsidR="00E1086C" w:rsidRPr="005D5978" w:rsidRDefault="003258A2" w:rsidP="00DE17CB">
            <w:pPr>
              <w:spacing w:after="0" w:line="240" w:lineRule="auto"/>
              <w:jc w:val="center"/>
              <w:rPr>
                <w:rFonts w:ascii="Garamond" w:hAnsi="Garamond"/>
                <w:b/>
                <w:bCs/>
                <w:spacing w:val="-11"/>
                <w:sz w:val="24"/>
                <w:szCs w:val="24"/>
              </w:rPr>
            </w:pPr>
            <w:r>
              <w:rPr>
                <w:rFonts w:ascii="Garamond" w:hAnsi="Garamond"/>
                <w:b/>
                <w:bCs/>
                <w:spacing w:val="-11"/>
                <w:sz w:val="24"/>
                <w:szCs w:val="24"/>
              </w:rPr>
              <w:t>Yes</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pStyle w:val="BodyText3"/>
              <w:rPr>
                <w:rFonts w:ascii="Garamond" w:hAnsi="Garamond"/>
                <w:bCs/>
                <w:color w:val="auto"/>
                <w:szCs w:val="24"/>
              </w:rPr>
            </w:pPr>
            <w:r w:rsidRPr="005D5978">
              <w:rPr>
                <w:rFonts w:ascii="Garamond" w:hAnsi="Garamond"/>
                <w:bCs/>
                <w:color w:val="auto"/>
                <w:szCs w:val="24"/>
              </w:rPr>
              <w:t>580.9</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Have any occasions where representations received were contradicted by other evidence been fully investigated?</w:t>
            </w:r>
          </w:p>
        </w:tc>
        <w:tc>
          <w:tcPr>
            <w:tcW w:w="1134" w:type="dxa"/>
          </w:tcPr>
          <w:p w:rsidR="00E1086C" w:rsidRPr="005D5978" w:rsidRDefault="003258A2" w:rsidP="00DE17CB">
            <w:pPr>
              <w:spacing w:after="0" w:line="240" w:lineRule="auto"/>
              <w:jc w:val="center"/>
              <w:rPr>
                <w:rFonts w:ascii="Garamond" w:hAnsi="Garamond"/>
                <w:b/>
                <w:bCs/>
                <w:spacing w:val="-11"/>
                <w:sz w:val="24"/>
                <w:szCs w:val="24"/>
              </w:rPr>
            </w:pPr>
            <w:del w:id="8" w:author="Nazma" w:date="2018-03-30T18:15:00Z">
              <w:r w:rsidDel="00C2366C">
                <w:rPr>
                  <w:rFonts w:ascii="Garamond" w:hAnsi="Garamond"/>
                  <w:b/>
                  <w:bCs/>
                  <w:spacing w:val="-11"/>
                  <w:sz w:val="24"/>
                  <w:szCs w:val="24"/>
                </w:rPr>
                <w:delText>No</w:delText>
              </w:r>
            </w:del>
            <w:r>
              <w:rPr>
                <w:rFonts w:ascii="Garamond" w:hAnsi="Garamond"/>
                <w:b/>
                <w:bCs/>
                <w:spacing w:val="-11"/>
                <w:sz w:val="24"/>
                <w:szCs w:val="24"/>
              </w:rPr>
              <w:t xml:space="preserve"> </w:t>
            </w:r>
            <w:ins w:id="9" w:author="Nazma" w:date="2018-03-30T18:15:00Z">
              <w:r w:rsidR="00C2366C">
                <w:rPr>
                  <w:rFonts w:ascii="Garamond" w:hAnsi="Garamond"/>
                  <w:b/>
                  <w:bCs/>
                  <w:spacing w:val="-11"/>
                  <w:sz w:val="24"/>
                  <w:szCs w:val="24"/>
                </w:rPr>
                <w:t>N/A</w:t>
              </w:r>
            </w:ins>
          </w:p>
        </w:tc>
        <w:tc>
          <w:tcPr>
            <w:tcW w:w="1418" w:type="dxa"/>
          </w:tcPr>
          <w:p w:rsidR="00E1086C" w:rsidRPr="005D5978" w:rsidRDefault="00C2366C" w:rsidP="00DE17CB">
            <w:pPr>
              <w:spacing w:after="0" w:line="240" w:lineRule="auto"/>
              <w:rPr>
                <w:rFonts w:ascii="Garamond" w:hAnsi="Garamond"/>
                <w:b/>
                <w:bCs/>
                <w:spacing w:val="-11"/>
                <w:sz w:val="24"/>
                <w:szCs w:val="24"/>
              </w:rPr>
            </w:pPr>
            <w:ins w:id="10" w:author="Nazma" w:date="2018-03-30T18:15:00Z">
              <w:r>
                <w:rPr>
                  <w:rFonts w:ascii="Garamond" w:hAnsi="Garamond"/>
                  <w:b/>
                  <w:bCs/>
                  <w:spacing w:val="-11"/>
                  <w:sz w:val="24"/>
                  <w:szCs w:val="24"/>
                </w:rPr>
                <w:t>No such contracdiction arised.</w:t>
              </w:r>
            </w:ins>
          </w:p>
        </w:tc>
        <w:tc>
          <w:tcPr>
            <w:tcW w:w="850" w:type="dxa"/>
          </w:tcPr>
          <w:p w:rsidR="00E1086C" w:rsidRPr="005D5978" w:rsidRDefault="00E1086C" w:rsidP="00DE17CB">
            <w:pPr>
              <w:pStyle w:val="Heading6"/>
              <w:spacing w:before="0" w:line="240" w:lineRule="auto"/>
              <w:ind w:left="-28" w:right="-108" w:hanging="80"/>
              <w:rPr>
                <w:rFonts w:ascii="Garamond" w:hAnsi="Garamond"/>
                <w:color w:val="auto"/>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600.2</w:t>
            </w:r>
          </w:p>
          <w:p w:rsidR="00E1086C" w:rsidRPr="005D5978" w:rsidRDefault="00E1086C" w:rsidP="00DE17CB">
            <w:pPr>
              <w:spacing w:after="0" w:line="240" w:lineRule="auto"/>
              <w:rPr>
                <w:rFonts w:ascii="Garamond" w:hAnsi="Garamond"/>
                <w:spacing w:val="-11"/>
                <w:sz w:val="24"/>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When using the work of other auditors, is there sufficient appropriate evidence that the work of the other auditor is adequate for the purpose?</w:t>
            </w:r>
          </w:p>
        </w:tc>
        <w:tc>
          <w:tcPr>
            <w:tcW w:w="1134" w:type="dxa"/>
          </w:tcPr>
          <w:p w:rsidR="00E1086C" w:rsidRPr="005D5978" w:rsidRDefault="003258A2" w:rsidP="003258A2">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418" w:type="dxa"/>
          </w:tcPr>
          <w:p w:rsidR="00E1086C" w:rsidRPr="005D5978" w:rsidRDefault="00E1086C" w:rsidP="00DE17CB">
            <w:pPr>
              <w:spacing w:after="0" w:line="240" w:lineRule="auto"/>
              <w:rPr>
                <w:rFonts w:ascii="Garamond" w:hAnsi="Garamond"/>
                <w:b/>
                <w:bCs/>
                <w:spacing w:val="-11"/>
                <w:sz w:val="24"/>
                <w:szCs w:val="24"/>
              </w:rPr>
            </w:pPr>
          </w:p>
        </w:tc>
        <w:tc>
          <w:tcPr>
            <w:tcW w:w="850" w:type="dxa"/>
          </w:tcPr>
          <w:p w:rsidR="00E1086C" w:rsidRPr="005D5978" w:rsidRDefault="00E1086C" w:rsidP="00DE17CB">
            <w:pPr>
              <w:spacing w:after="0" w:line="240" w:lineRule="auto"/>
              <w:rPr>
                <w:rFonts w:ascii="Garamond" w:hAnsi="Garamond"/>
                <w:b/>
                <w:bCs/>
                <w:spacing w:val="-11"/>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610.2</w:t>
            </w:r>
          </w:p>
          <w:p w:rsidR="00E1086C" w:rsidRPr="005D5978" w:rsidRDefault="00E1086C" w:rsidP="00DE17CB">
            <w:pPr>
              <w:spacing w:after="0" w:line="240" w:lineRule="auto"/>
              <w:rPr>
                <w:rFonts w:ascii="Garamond" w:hAnsi="Garamond"/>
                <w:spacing w:val="-11"/>
                <w:sz w:val="24"/>
                <w:szCs w:val="24"/>
              </w:rPr>
            </w:pPr>
          </w:p>
          <w:p w:rsidR="00E1086C" w:rsidRPr="005D5978" w:rsidRDefault="00E1086C" w:rsidP="00DE17CB">
            <w:pPr>
              <w:spacing w:after="0" w:line="240" w:lineRule="auto"/>
              <w:rPr>
                <w:rFonts w:ascii="Garamond" w:hAnsi="Garamond"/>
                <w:spacing w:val="-11"/>
                <w:sz w:val="24"/>
                <w:szCs w:val="24"/>
              </w:rPr>
            </w:pPr>
          </w:p>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620.2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Where the client has internal auditors, has adequate consideration been given to the effect this should have on the audit?</w:t>
            </w:r>
          </w:p>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When using the work of an expert, is there sufficient, appropriate evidence that the work is adequate for the purpose?</w:t>
            </w:r>
          </w:p>
        </w:tc>
        <w:tc>
          <w:tcPr>
            <w:tcW w:w="1134" w:type="dxa"/>
          </w:tcPr>
          <w:p w:rsidR="00E1086C" w:rsidRDefault="008D1BD9" w:rsidP="008D1BD9">
            <w:pPr>
              <w:spacing w:after="0" w:line="240" w:lineRule="auto"/>
              <w:jc w:val="center"/>
              <w:rPr>
                <w:rFonts w:ascii="Garamond" w:hAnsi="Garamond"/>
                <w:b/>
                <w:bCs/>
                <w:spacing w:val="-11"/>
                <w:sz w:val="24"/>
                <w:szCs w:val="24"/>
              </w:rPr>
            </w:pPr>
            <w:r>
              <w:rPr>
                <w:rFonts w:ascii="Garamond" w:hAnsi="Garamond"/>
                <w:b/>
                <w:bCs/>
                <w:spacing w:val="-11"/>
                <w:sz w:val="24"/>
                <w:szCs w:val="24"/>
              </w:rPr>
              <w:t>Yes</w:t>
            </w:r>
          </w:p>
          <w:p w:rsidR="008D1BD9" w:rsidRDefault="008D1BD9" w:rsidP="008D1BD9">
            <w:pPr>
              <w:spacing w:after="0" w:line="240" w:lineRule="auto"/>
              <w:jc w:val="center"/>
              <w:rPr>
                <w:rFonts w:ascii="Garamond" w:hAnsi="Garamond"/>
                <w:b/>
                <w:bCs/>
                <w:spacing w:val="-11"/>
                <w:sz w:val="24"/>
                <w:szCs w:val="24"/>
              </w:rPr>
            </w:pPr>
          </w:p>
          <w:p w:rsidR="008D1BD9" w:rsidRDefault="008D1BD9" w:rsidP="008D1BD9">
            <w:pPr>
              <w:spacing w:after="0" w:line="240" w:lineRule="auto"/>
              <w:jc w:val="center"/>
              <w:rPr>
                <w:rFonts w:ascii="Garamond" w:hAnsi="Garamond"/>
                <w:b/>
                <w:bCs/>
                <w:spacing w:val="-11"/>
                <w:sz w:val="24"/>
                <w:szCs w:val="24"/>
              </w:rPr>
            </w:pPr>
          </w:p>
          <w:p w:rsidR="008D1BD9" w:rsidRPr="005D5978" w:rsidRDefault="008B29E8" w:rsidP="008D1BD9">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418" w:type="dxa"/>
          </w:tcPr>
          <w:p w:rsidR="00E1086C" w:rsidRDefault="00E1086C" w:rsidP="00DE17CB">
            <w:pPr>
              <w:spacing w:after="0" w:line="240" w:lineRule="auto"/>
              <w:rPr>
                <w:rFonts w:ascii="Garamond" w:hAnsi="Garamond"/>
                <w:b/>
                <w:bCs/>
                <w:spacing w:val="-11"/>
                <w:sz w:val="24"/>
                <w:szCs w:val="24"/>
              </w:rPr>
            </w:pPr>
          </w:p>
          <w:p w:rsidR="0083661E" w:rsidRDefault="0083661E" w:rsidP="00DE17CB">
            <w:pPr>
              <w:spacing w:after="0" w:line="240" w:lineRule="auto"/>
              <w:rPr>
                <w:rFonts w:ascii="Garamond" w:hAnsi="Garamond"/>
                <w:b/>
                <w:bCs/>
                <w:spacing w:val="-11"/>
                <w:sz w:val="24"/>
                <w:szCs w:val="24"/>
              </w:rPr>
            </w:pPr>
          </w:p>
          <w:p w:rsidR="0083661E" w:rsidRDefault="0083661E" w:rsidP="00DE17CB">
            <w:pPr>
              <w:spacing w:after="0" w:line="240" w:lineRule="auto"/>
              <w:rPr>
                <w:rFonts w:ascii="Garamond" w:hAnsi="Garamond"/>
                <w:b/>
                <w:bCs/>
                <w:spacing w:val="-11"/>
                <w:sz w:val="24"/>
                <w:szCs w:val="24"/>
              </w:rPr>
            </w:pPr>
          </w:p>
          <w:p w:rsidR="0083661E" w:rsidRPr="0083661E" w:rsidRDefault="0083661E" w:rsidP="0083661E">
            <w:pPr>
              <w:spacing w:after="0" w:line="240" w:lineRule="auto"/>
              <w:rPr>
                <w:rFonts w:ascii="Garamond" w:hAnsi="Garamond"/>
                <w:spacing w:val="-11"/>
                <w:sz w:val="24"/>
                <w:szCs w:val="24"/>
              </w:rPr>
            </w:pPr>
            <w:r w:rsidRPr="0083661E">
              <w:rPr>
                <w:rFonts w:ascii="Garamond" w:hAnsi="Garamond"/>
                <w:spacing w:val="-11"/>
                <w:sz w:val="24"/>
                <w:szCs w:val="24"/>
              </w:rPr>
              <w:t xml:space="preserve">There is no </w:t>
            </w:r>
            <w:r>
              <w:rPr>
                <w:rFonts w:ascii="Garamond" w:hAnsi="Garamond"/>
                <w:spacing w:val="-11"/>
                <w:sz w:val="24"/>
                <w:szCs w:val="24"/>
              </w:rPr>
              <w:t xml:space="preserve">such </w:t>
            </w:r>
            <w:r w:rsidRPr="0083661E">
              <w:rPr>
                <w:rFonts w:ascii="Garamond" w:hAnsi="Garamond"/>
                <w:spacing w:val="-11"/>
                <w:sz w:val="24"/>
                <w:szCs w:val="24"/>
              </w:rPr>
              <w:t xml:space="preserve">requirement </w:t>
            </w:r>
          </w:p>
        </w:tc>
        <w:tc>
          <w:tcPr>
            <w:tcW w:w="850" w:type="dxa"/>
          </w:tcPr>
          <w:p w:rsidR="00E1086C" w:rsidRPr="005D5978" w:rsidRDefault="00E1086C" w:rsidP="00DE17CB">
            <w:pPr>
              <w:spacing w:after="0" w:line="240" w:lineRule="auto"/>
              <w:rPr>
                <w:rFonts w:ascii="Garamond" w:hAnsi="Garamond"/>
                <w:b/>
                <w:bCs/>
                <w:spacing w:val="-11"/>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700.2</w:t>
            </w:r>
          </w:p>
          <w:p w:rsidR="00E1086C" w:rsidRPr="005D5978" w:rsidRDefault="00E1086C" w:rsidP="00DE17CB">
            <w:pPr>
              <w:spacing w:after="0" w:line="240" w:lineRule="auto"/>
              <w:rPr>
                <w:rFonts w:ascii="Garamond" w:hAnsi="Garamond"/>
                <w:spacing w:val="-11"/>
                <w:sz w:val="24"/>
                <w:szCs w:val="24"/>
              </w:rPr>
            </w:pPr>
          </w:p>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700.41</w:t>
            </w:r>
          </w:p>
          <w:p w:rsidR="00E1086C" w:rsidRPr="005D5978" w:rsidRDefault="00E1086C" w:rsidP="00DE17CB">
            <w:pPr>
              <w:spacing w:after="0" w:line="240" w:lineRule="auto"/>
              <w:rPr>
                <w:rFonts w:ascii="Garamond" w:hAnsi="Garamond"/>
                <w:spacing w:val="-11"/>
                <w:sz w:val="24"/>
                <w:szCs w:val="24"/>
              </w:rPr>
            </w:pP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 xml:space="preserve">Is the audit opinion consistent with the audit evidence and conclusions? </w:t>
            </w:r>
          </w:p>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Has any imposed limitation in scope been dealt with adequately?</w:t>
            </w:r>
          </w:p>
        </w:tc>
        <w:tc>
          <w:tcPr>
            <w:tcW w:w="1134" w:type="dxa"/>
          </w:tcPr>
          <w:p w:rsidR="00E1086C" w:rsidRDefault="00BC435C" w:rsidP="008D1BD9">
            <w:pPr>
              <w:spacing w:after="0" w:line="240" w:lineRule="auto"/>
              <w:jc w:val="center"/>
              <w:rPr>
                <w:rFonts w:ascii="Garamond" w:hAnsi="Garamond"/>
                <w:b/>
                <w:bCs/>
                <w:spacing w:val="-11"/>
                <w:sz w:val="24"/>
                <w:szCs w:val="24"/>
              </w:rPr>
            </w:pPr>
            <w:r>
              <w:rPr>
                <w:rFonts w:ascii="Garamond" w:hAnsi="Garamond"/>
                <w:b/>
                <w:bCs/>
                <w:spacing w:val="-11"/>
                <w:sz w:val="24"/>
                <w:szCs w:val="24"/>
              </w:rPr>
              <w:t>Yes</w:t>
            </w:r>
          </w:p>
          <w:p w:rsidR="00BC435C" w:rsidRDefault="00BC435C" w:rsidP="008D1BD9">
            <w:pPr>
              <w:spacing w:after="0" w:line="240" w:lineRule="auto"/>
              <w:jc w:val="center"/>
              <w:rPr>
                <w:rFonts w:ascii="Garamond" w:hAnsi="Garamond"/>
                <w:b/>
                <w:bCs/>
                <w:spacing w:val="-11"/>
                <w:sz w:val="24"/>
                <w:szCs w:val="24"/>
              </w:rPr>
            </w:pPr>
          </w:p>
          <w:p w:rsidR="00BC435C" w:rsidRPr="005D5978" w:rsidRDefault="00BC435C" w:rsidP="008D1BD9">
            <w:pPr>
              <w:spacing w:after="0" w:line="240" w:lineRule="auto"/>
              <w:jc w:val="center"/>
              <w:rPr>
                <w:rFonts w:ascii="Garamond" w:hAnsi="Garamond"/>
                <w:b/>
                <w:bCs/>
                <w:spacing w:val="-11"/>
                <w:sz w:val="24"/>
                <w:szCs w:val="24"/>
              </w:rPr>
            </w:pPr>
            <w:r>
              <w:rPr>
                <w:rFonts w:ascii="Garamond" w:hAnsi="Garamond"/>
                <w:b/>
                <w:bCs/>
                <w:spacing w:val="-11"/>
                <w:sz w:val="24"/>
                <w:szCs w:val="24"/>
              </w:rPr>
              <w:t>N/A</w:t>
            </w:r>
          </w:p>
        </w:tc>
        <w:tc>
          <w:tcPr>
            <w:tcW w:w="1418" w:type="dxa"/>
          </w:tcPr>
          <w:p w:rsidR="00E1086C" w:rsidRDefault="00E1086C" w:rsidP="00DE17CB">
            <w:pPr>
              <w:spacing w:after="0" w:line="240" w:lineRule="auto"/>
              <w:rPr>
                <w:rFonts w:ascii="Garamond" w:hAnsi="Garamond"/>
                <w:b/>
                <w:bCs/>
                <w:spacing w:val="-11"/>
                <w:sz w:val="24"/>
                <w:szCs w:val="24"/>
              </w:rPr>
            </w:pPr>
          </w:p>
          <w:p w:rsidR="00BC435C" w:rsidRDefault="00BC435C" w:rsidP="00DE17CB">
            <w:pPr>
              <w:spacing w:after="0" w:line="240" w:lineRule="auto"/>
              <w:rPr>
                <w:rFonts w:ascii="Garamond" w:hAnsi="Garamond"/>
                <w:b/>
                <w:bCs/>
                <w:spacing w:val="-11"/>
                <w:sz w:val="24"/>
                <w:szCs w:val="24"/>
              </w:rPr>
            </w:pPr>
          </w:p>
          <w:p w:rsidR="00BC435C" w:rsidRPr="00BC435C" w:rsidRDefault="00BC435C" w:rsidP="00DE17CB">
            <w:pPr>
              <w:spacing w:after="0" w:line="240" w:lineRule="auto"/>
              <w:rPr>
                <w:rFonts w:ascii="Garamond" w:hAnsi="Garamond"/>
                <w:spacing w:val="-11"/>
                <w:sz w:val="24"/>
                <w:szCs w:val="24"/>
              </w:rPr>
            </w:pPr>
            <w:r w:rsidRPr="00BC435C">
              <w:rPr>
                <w:rFonts w:ascii="Garamond" w:hAnsi="Garamond"/>
                <w:spacing w:val="-11"/>
                <w:sz w:val="24"/>
                <w:szCs w:val="24"/>
              </w:rPr>
              <w:t>Ther</w:t>
            </w:r>
            <w:r>
              <w:rPr>
                <w:rFonts w:ascii="Garamond" w:hAnsi="Garamond"/>
                <w:spacing w:val="-11"/>
                <w:sz w:val="24"/>
                <w:szCs w:val="24"/>
              </w:rPr>
              <w:t>e</w:t>
            </w:r>
            <w:r w:rsidRPr="00BC435C">
              <w:rPr>
                <w:rFonts w:ascii="Garamond" w:hAnsi="Garamond"/>
                <w:spacing w:val="-11"/>
                <w:sz w:val="24"/>
                <w:szCs w:val="24"/>
              </w:rPr>
              <w:t xml:space="preserve"> is no such limitation</w:t>
            </w:r>
          </w:p>
        </w:tc>
        <w:tc>
          <w:tcPr>
            <w:tcW w:w="850" w:type="dxa"/>
          </w:tcPr>
          <w:p w:rsidR="00E1086C" w:rsidRPr="005D5978" w:rsidRDefault="00E1086C" w:rsidP="00DE17CB">
            <w:pPr>
              <w:spacing w:after="0" w:line="240" w:lineRule="auto"/>
              <w:rPr>
                <w:rFonts w:ascii="Garamond" w:hAnsi="Garamond"/>
                <w:b/>
                <w:bCs/>
                <w:spacing w:val="-11"/>
                <w:sz w:val="24"/>
                <w:szCs w:val="24"/>
              </w:rPr>
            </w:pPr>
          </w:p>
        </w:tc>
      </w:tr>
      <w:tr w:rsidR="00E1086C" w:rsidRPr="005D5978" w:rsidTr="00855FF2">
        <w:tc>
          <w:tcPr>
            <w:tcW w:w="1082" w:type="dxa"/>
          </w:tcPr>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710.18</w:t>
            </w:r>
          </w:p>
          <w:p w:rsidR="00E1086C" w:rsidRPr="005D5978" w:rsidRDefault="00E1086C" w:rsidP="00DE17CB">
            <w:pPr>
              <w:spacing w:after="0" w:line="240" w:lineRule="auto"/>
              <w:rPr>
                <w:rFonts w:ascii="Garamond" w:hAnsi="Garamond"/>
                <w:spacing w:val="-11"/>
                <w:sz w:val="24"/>
                <w:szCs w:val="24"/>
              </w:rPr>
            </w:pPr>
          </w:p>
          <w:p w:rsidR="00E1086C" w:rsidRPr="005D5978" w:rsidRDefault="00E1086C" w:rsidP="00DE17CB">
            <w:pPr>
              <w:spacing w:after="0" w:line="240" w:lineRule="auto"/>
              <w:rPr>
                <w:rFonts w:ascii="Garamond" w:hAnsi="Garamond"/>
                <w:spacing w:val="-11"/>
                <w:sz w:val="24"/>
                <w:szCs w:val="24"/>
              </w:rPr>
            </w:pPr>
            <w:r w:rsidRPr="005D5978">
              <w:rPr>
                <w:rFonts w:ascii="Garamond" w:hAnsi="Garamond"/>
                <w:spacing w:val="-11"/>
                <w:sz w:val="24"/>
                <w:szCs w:val="24"/>
              </w:rPr>
              <w:t>720.2</w:t>
            </w:r>
          </w:p>
        </w:tc>
        <w:tc>
          <w:tcPr>
            <w:tcW w:w="5864" w:type="dxa"/>
          </w:tcPr>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t>Where the prior period's financial statements were not audited does the auditor report state that the corresponding figures are unaudited?</w:t>
            </w:r>
          </w:p>
          <w:p w:rsidR="00E1086C" w:rsidRPr="005D5978" w:rsidRDefault="00E1086C" w:rsidP="00DE17CB">
            <w:pPr>
              <w:spacing w:after="0" w:line="240" w:lineRule="auto"/>
              <w:jc w:val="both"/>
              <w:rPr>
                <w:rFonts w:ascii="Garamond" w:hAnsi="Garamond"/>
                <w:kern w:val="24"/>
                <w:sz w:val="24"/>
                <w:szCs w:val="24"/>
              </w:rPr>
            </w:pPr>
            <w:r w:rsidRPr="005D5978">
              <w:rPr>
                <w:rFonts w:ascii="Garamond" w:hAnsi="Garamond"/>
                <w:kern w:val="24"/>
                <w:sz w:val="24"/>
                <w:szCs w:val="24"/>
              </w:rPr>
              <w:lastRenderedPageBreak/>
              <w:t>Has other information to be issued with the financial statements been read so as to identify material inconsistencies?</w:t>
            </w:r>
          </w:p>
        </w:tc>
        <w:tc>
          <w:tcPr>
            <w:tcW w:w="1134" w:type="dxa"/>
          </w:tcPr>
          <w:p w:rsidR="00E1086C" w:rsidRDefault="00BC435C" w:rsidP="008D1BD9">
            <w:pPr>
              <w:spacing w:after="0" w:line="240" w:lineRule="auto"/>
              <w:jc w:val="center"/>
              <w:rPr>
                <w:rFonts w:ascii="Garamond" w:hAnsi="Garamond"/>
                <w:b/>
                <w:bCs/>
                <w:spacing w:val="-11"/>
                <w:sz w:val="24"/>
                <w:szCs w:val="24"/>
              </w:rPr>
            </w:pPr>
            <w:r>
              <w:rPr>
                <w:rFonts w:ascii="Garamond" w:hAnsi="Garamond"/>
                <w:b/>
                <w:bCs/>
                <w:spacing w:val="-11"/>
                <w:sz w:val="24"/>
                <w:szCs w:val="24"/>
              </w:rPr>
              <w:lastRenderedPageBreak/>
              <w:t>N/A</w:t>
            </w:r>
          </w:p>
          <w:p w:rsidR="005053AA" w:rsidRDefault="005053AA" w:rsidP="008D1BD9">
            <w:pPr>
              <w:spacing w:after="0" w:line="240" w:lineRule="auto"/>
              <w:jc w:val="center"/>
              <w:rPr>
                <w:rFonts w:ascii="Garamond" w:hAnsi="Garamond"/>
                <w:b/>
                <w:bCs/>
                <w:spacing w:val="-11"/>
                <w:sz w:val="24"/>
                <w:szCs w:val="24"/>
              </w:rPr>
            </w:pPr>
          </w:p>
          <w:p w:rsidR="005053AA" w:rsidRDefault="005053AA" w:rsidP="008D1BD9">
            <w:pPr>
              <w:spacing w:after="0" w:line="240" w:lineRule="auto"/>
              <w:jc w:val="center"/>
              <w:rPr>
                <w:rFonts w:ascii="Garamond" w:hAnsi="Garamond"/>
                <w:b/>
                <w:bCs/>
                <w:spacing w:val="-11"/>
                <w:sz w:val="24"/>
                <w:szCs w:val="24"/>
              </w:rPr>
            </w:pPr>
          </w:p>
          <w:p w:rsidR="005053AA" w:rsidRPr="005D5978" w:rsidRDefault="00297547" w:rsidP="008D1BD9">
            <w:pPr>
              <w:spacing w:after="0" w:line="240" w:lineRule="auto"/>
              <w:jc w:val="center"/>
              <w:rPr>
                <w:rFonts w:ascii="Garamond" w:hAnsi="Garamond"/>
                <w:b/>
                <w:bCs/>
                <w:spacing w:val="-11"/>
                <w:sz w:val="24"/>
                <w:szCs w:val="24"/>
              </w:rPr>
            </w:pPr>
            <w:r>
              <w:rPr>
                <w:rFonts w:ascii="Garamond" w:hAnsi="Garamond"/>
                <w:b/>
                <w:bCs/>
                <w:spacing w:val="-11"/>
                <w:sz w:val="24"/>
                <w:szCs w:val="24"/>
              </w:rPr>
              <w:lastRenderedPageBreak/>
              <w:t>No</w:t>
            </w:r>
          </w:p>
        </w:tc>
        <w:tc>
          <w:tcPr>
            <w:tcW w:w="1418" w:type="dxa"/>
          </w:tcPr>
          <w:p w:rsidR="00E1086C" w:rsidRDefault="005053AA" w:rsidP="00DE17CB">
            <w:pPr>
              <w:spacing w:after="0" w:line="240" w:lineRule="auto"/>
              <w:rPr>
                <w:rFonts w:ascii="Garamond" w:hAnsi="Garamond"/>
                <w:spacing w:val="-11"/>
                <w:sz w:val="24"/>
                <w:szCs w:val="24"/>
              </w:rPr>
            </w:pPr>
            <w:r>
              <w:rPr>
                <w:rFonts w:ascii="Garamond" w:hAnsi="Garamond"/>
                <w:spacing w:val="-11"/>
                <w:sz w:val="24"/>
                <w:szCs w:val="24"/>
              </w:rPr>
              <w:lastRenderedPageBreak/>
              <w:t xml:space="preserve">Last </w:t>
            </w:r>
            <w:r w:rsidRPr="005053AA">
              <w:rPr>
                <w:rFonts w:ascii="Garamond" w:hAnsi="Garamond"/>
                <w:spacing w:val="-11"/>
                <w:sz w:val="24"/>
                <w:szCs w:val="24"/>
              </w:rPr>
              <w:t>year was duly audited</w:t>
            </w:r>
          </w:p>
          <w:p w:rsidR="005053AA" w:rsidRDefault="005053AA" w:rsidP="00DE17CB">
            <w:pPr>
              <w:spacing w:after="0" w:line="240" w:lineRule="auto"/>
              <w:rPr>
                <w:rFonts w:ascii="Garamond" w:hAnsi="Garamond"/>
                <w:spacing w:val="-11"/>
                <w:sz w:val="24"/>
                <w:szCs w:val="24"/>
              </w:rPr>
            </w:pPr>
          </w:p>
          <w:p w:rsidR="005053AA" w:rsidRPr="005053AA" w:rsidRDefault="00297547" w:rsidP="00DE17CB">
            <w:pPr>
              <w:spacing w:after="0" w:line="240" w:lineRule="auto"/>
              <w:rPr>
                <w:rFonts w:ascii="Garamond" w:hAnsi="Garamond"/>
                <w:spacing w:val="-11"/>
                <w:sz w:val="24"/>
                <w:szCs w:val="24"/>
              </w:rPr>
            </w:pPr>
            <w:r>
              <w:rPr>
                <w:rFonts w:ascii="Garamond" w:hAnsi="Garamond"/>
                <w:spacing w:val="-11"/>
                <w:sz w:val="24"/>
                <w:szCs w:val="24"/>
              </w:rPr>
              <w:lastRenderedPageBreak/>
              <w:t xml:space="preserve">There is no such event exist </w:t>
            </w:r>
          </w:p>
        </w:tc>
        <w:tc>
          <w:tcPr>
            <w:tcW w:w="850" w:type="dxa"/>
          </w:tcPr>
          <w:p w:rsidR="00E1086C" w:rsidRPr="005D5978" w:rsidRDefault="00E1086C" w:rsidP="00DE17CB">
            <w:pPr>
              <w:spacing w:after="0" w:line="240" w:lineRule="auto"/>
              <w:rPr>
                <w:rFonts w:ascii="Garamond" w:hAnsi="Garamond"/>
                <w:b/>
                <w:bCs/>
                <w:spacing w:val="-11"/>
                <w:sz w:val="24"/>
                <w:szCs w:val="24"/>
              </w:rPr>
            </w:pPr>
          </w:p>
        </w:tc>
      </w:tr>
    </w:tbl>
    <w:p w:rsidR="008105DD" w:rsidRDefault="008105DD"/>
    <w:p w:rsidR="00A50DAE" w:rsidRDefault="00A50DAE"/>
    <w:p w:rsidR="00A50DAE" w:rsidRDefault="00A50DAE">
      <w:r>
        <w:t xml:space="preserve">* N1: alternative audit procedures have been applied for </w:t>
      </w:r>
      <w:r w:rsidR="005F236B">
        <w:t>the followings:</w:t>
      </w:r>
    </w:p>
    <w:p w:rsidR="005F236B" w:rsidRDefault="006A1C29" w:rsidP="005F236B">
      <w:pPr>
        <w:pStyle w:val="ListParagraph"/>
        <w:numPr>
          <w:ilvl w:val="0"/>
          <w:numId w:val="2"/>
        </w:numPr>
      </w:pPr>
      <w:r>
        <w:t xml:space="preserve">Direct balance confirmation not obtained from banks </w:t>
      </w:r>
    </w:p>
    <w:p w:rsidR="006A1C29" w:rsidRDefault="003C0ED6" w:rsidP="005F236B">
      <w:pPr>
        <w:pStyle w:val="ListParagraph"/>
        <w:numPr>
          <w:ilvl w:val="0"/>
          <w:numId w:val="2"/>
        </w:numPr>
      </w:pPr>
      <w:r>
        <w:t xml:space="preserve">Impairment for investment with non-listed securities </w:t>
      </w:r>
    </w:p>
    <w:p w:rsidR="00A50DAE" w:rsidRDefault="00A50DAE"/>
    <w:p w:rsidR="00A50DAE" w:rsidRDefault="008748B1">
      <w:r>
        <w:t xml:space="preserve">* N2: the Lead Schedule clearly </w:t>
      </w:r>
      <w:r w:rsidR="002D420F">
        <w:t xml:space="preserve">indicate the person done the work along with date of complete of the work </w:t>
      </w:r>
    </w:p>
    <w:p w:rsidR="002D420F" w:rsidRDefault="002D420F"/>
    <w:p w:rsidR="00AB6AF3" w:rsidRPr="00AB6AF3" w:rsidRDefault="00AB6AF3" w:rsidP="00AB6AF3">
      <w:pPr>
        <w:jc w:val="both"/>
        <w:rPr>
          <w:ins w:id="11" w:author="Asif Hossain" w:date="2020-07-18T19:17:00Z"/>
          <w:b/>
          <w:rPrChange w:id="12" w:author="Asif Hossain" w:date="2020-07-18T19:18:00Z">
            <w:rPr>
              <w:ins w:id="13" w:author="Asif Hossain" w:date="2020-07-18T19:17:00Z"/>
            </w:rPr>
          </w:rPrChange>
        </w:rPr>
      </w:pPr>
      <w:ins w:id="14" w:author="Asif Hossain" w:date="2020-07-18T19:17:00Z">
        <w:r w:rsidRPr="00AB6AF3">
          <w:rPr>
            <w:b/>
          </w:rPr>
          <w:t xml:space="preserve">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t>
        </w:r>
        <w:r w:rsidRPr="00AB6AF3">
          <w:rPr>
            <w:b/>
            <w:rPrChange w:id="15" w:author="Asif Hossain" w:date="2020-07-18T19:18:00Z">
              <w:rPr/>
            </w:rPrChange>
          </w:rPr>
          <w:t>working files.</w:t>
        </w:r>
      </w:ins>
    </w:p>
    <w:p w:rsidR="002D420F" w:rsidRDefault="002D420F"/>
    <w:p w:rsidR="00A50DAE" w:rsidRDefault="00A50DAE"/>
    <w:sectPr w:rsidR="00A50DAE" w:rsidSect="00855FF2">
      <w:headerReference w:type="default" r:id="rId7"/>
      <w:footerReference w:type="default" r:id="rId8"/>
      <w:pgSz w:w="12240" w:h="15840"/>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B5C" w:rsidRDefault="00FF6B5C" w:rsidP="00E1086C">
      <w:pPr>
        <w:spacing w:after="0" w:line="240" w:lineRule="auto"/>
      </w:pPr>
      <w:r>
        <w:separator/>
      </w:r>
    </w:p>
  </w:endnote>
  <w:endnote w:type="continuationSeparator" w:id="0">
    <w:p w:rsidR="00FF6B5C" w:rsidRDefault="00FF6B5C" w:rsidP="00E1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6" w:author="Asif Hossain" w:date="2020-07-18T19:19:00Z"/>
  <w:sdt>
    <w:sdtPr>
      <w:id w:val="757409486"/>
      <w:docPartObj>
        <w:docPartGallery w:val="Page Numbers (Bottom of Page)"/>
        <w:docPartUnique/>
      </w:docPartObj>
    </w:sdtPr>
    <w:sdtEndPr/>
    <w:sdtContent>
      <w:customXmlInsRangeEnd w:id="16"/>
      <w:customXmlInsRangeStart w:id="17" w:author="Asif Hossain" w:date="2020-07-18T19:19:00Z"/>
      <w:sdt>
        <w:sdtPr>
          <w:id w:val="1728636285"/>
          <w:docPartObj>
            <w:docPartGallery w:val="Page Numbers (Top of Page)"/>
            <w:docPartUnique/>
          </w:docPartObj>
        </w:sdtPr>
        <w:sdtEndPr/>
        <w:sdtContent>
          <w:customXmlInsRangeEnd w:id="17"/>
          <w:p w:rsidR="00AB6AF3" w:rsidRDefault="00AB6AF3">
            <w:pPr>
              <w:pStyle w:val="Footer"/>
              <w:jc w:val="center"/>
              <w:rPr>
                <w:ins w:id="18" w:author="Asif Hossain" w:date="2020-07-18T19:19:00Z"/>
              </w:rPr>
            </w:pPr>
            <w:ins w:id="19" w:author="Asif Hossain" w:date="2020-07-18T19:19:00Z">
              <w:r>
                <w:t xml:space="preserve">Page </w:t>
              </w:r>
              <w:r>
                <w:rPr>
                  <w:b/>
                  <w:bCs/>
                  <w:sz w:val="24"/>
                  <w:szCs w:val="24"/>
                </w:rPr>
                <w:fldChar w:fldCharType="begin"/>
              </w:r>
              <w:r>
                <w:rPr>
                  <w:b/>
                  <w:bCs/>
                </w:rPr>
                <w:instrText xml:space="preserve"> PAGE </w:instrText>
              </w:r>
              <w:r>
                <w:rPr>
                  <w:b/>
                  <w:bCs/>
                  <w:sz w:val="24"/>
                  <w:szCs w:val="24"/>
                </w:rPr>
                <w:fldChar w:fldCharType="separate"/>
              </w:r>
            </w:ins>
            <w:r w:rsidR="00F5451E">
              <w:rPr>
                <w:b/>
                <w:bCs/>
                <w:noProof/>
              </w:rPr>
              <w:t>1</w:t>
            </w:r>
            <w:ins w:id="20" w:author="Asif Hossain" w:date="2020-07-18T19:19: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F5451E">
              <w:rPr>
                <w:b/>
                <w:bCs/>
                <w:noProof/>
              </w:rPr>
              <w:t>7</w:t>
            </w:r>
            <w:ins w:id="21" w:author="Asif Hossain" w:date="2020-07-18T19:19:00Z">
              <w:r>
                <w:rPr>
                  <w:b/>
                  <w:bCs/>
                  <w:sz w:val="24"/>
                  <w:szCs w:val="24"/>
                </w:rPr>
                <w:fldChar w:fldCharType="end"/>
              </w:r>
            </w:ins>
          </w:p>
          <w:customXmlInsRangeStart w:id="22" w:author="Asif Hossain" w:date="2020-07-18T19:19:00Z"/>
        </w:sdtContent>
      </w:sdt>
      <w:customXmlInsRangeEnd w:id="22"/>
      <w:customXmlInsRangeStart w:id="23" w:author="Asif Hossain" w:date="2020-07-18T19:19:00Z"/>
    </w:sdtContent>
  </w:sdt>
  <w:customXmlInsRangeEnd w:id="23"/>
  <w:p w:rsidR="00AB6AF3" w:rsidRDefault="00AB6A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B5C" w:rsidRDefault="00FF6B5C" w:rsidP="00E1086C">
      <w:pPr>
        <w:spacing w:after="0" w:line="240" w:lineRule="auto"/>
      </w:pPr>
      <w:r>
        <w:separator/>
      </w:r>
    </w:p>
  </w:footnote>
  <w:footnote w:type="continuationSeparator" w:id="0">
    <w:p w:rsidR="00FF6B5C" w:rsidRDefault="00FF6B5C" w:rsidP="00E10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348" w:type="dxa"/>
      <w:tblInd w:w="40" w:type="dxa"/>
      <w:tblLayout w:type="fixed"/>
      <w:tblCellMar>
        <w:left w:w="40" w:type="dxa"/>
        <w:right w:w="40" w:type="dxa"/>
      </w:tblCellMar>
      <w:tblLook w:val="0000" w:firstRow="0" w:lastRow="0" w:firstColumn="0" w:lastColumn="0" w:noHBand="0" w:noVBand="0"/>
    </w:tblPr>
    <w:tblGrid>
      <w:gridCol w:w="3364"/>
      <w:gridCol w:w="1739"/>
      <w:gridCol w:w="2644"/>
      <w:gridCol w:w="1609"/>
      <w:gridCol w:w="992"/>
    </w:tblGrid>
    <w:tr w:rsidR="00E1086C" w:rsidRPr="005D5978" w:rsidTr="00A82939">
      <w:trPr>
        <w:cantSplit/>
        <w:trHeight w:hRule="exact" w:val="288"/>
      </w:trPr>
      <w:tc>
        <w:tcPr>
          <w:tcW w:w="5103" w:type="dxa"/>
          <w:gridSpan w:val="2"/>
          <w:tcBorders>
            <w:top w:val="single" w:sz="6" w:space="0" w:color="auto"/>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15"/>
              <w:sz w:val="24"/>
              <w:szCs w:val="24"/>
            </w:rPr>
            <w:t>Client:</w:t>
          </w:r>
        </w:p>
        <w:p w:rsidR="00E1086C" w:rsidRPr="005D5978" w:rsidRDefault="00E1086C" w:rsidP="00DE17CB">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E1086C" w:rsidRPr="005D5978" w:rsidRDefault="00E1086C" w:rsidP="00DE17CB">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E1086C" w:rsidRPr="005D5978" w:rsidRDefault="00E1086C" w:rsidP="00DE17CB">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E1086C" w:rsidRDefault="00E1086C" w:rsidP="00DE17CB">
          <w:pPr>
            <w:spacing w:after="0" w:line="240" w:lineRule="auto"/>
            <w:rPr>
              <w:rFonts w:ascii="Garamond" w:hAnsi="Garamond"/>
              <w:b/>
              <w:bCs/>
              <w:sz w:val="24"/>
              <w:szCs w:val="24"/>
            </w:rPr>
          </w:pPr>
          <w:r w:rsidRPr="005D5978">
            <w:rPr>
              <w:rFonts w:ascii="Garamond" w:hAnsi="Garamond"/>
              <w:b/>
              <w:bCs/>
              <w:sz w:val="24"/>
              <w:szCs w:val="24"/>
            </w:rPr>
            <w:t>Ref: B</w:t>
          </w:r>
          <w:r>
            <w:rPr>
              <w:b/>
              <w:bCs/>
              <w:sz w:val="24"/>
              <w:szCs w:val="24"/>
            </w:rPr>
            <w:t>2</w:t>
          </w:r>
        </w:p>
        <w:p w:rsidR="00E1086C" w:rsidRPr="005D5978" w:rsidRDefault="00E1086C" w:rsidP="00DE17CB">
          <w:pPr>
            <w:spacing w:after="0" w:line="240" w:lineRule="auto"/>
            <w:rPr>
              <w:rFonts w:ascii="Garamond" w:hAnsi="Garamond"/>
              <w:b/>
              <w:bCs/>
              <w:sz w:val="24"/>
              <w:szCs w:val="24"/>
            </w:rPr>
          </w:pPr>
        </w:p>
        <w:p w:rsidR="00E1086C" w:rsidRPr="005D5978" w:rsidRDefault="00E1086C" w:rsidP="00DE17CB">
          <w:pPr>
            <w:spacing w:after="0" w:line="240" w:lineRule="auto"/>
            <w:rPr>
              <w:rFonts w:ascii="Garamond" w:hAnsi="Garamond"/>
              <w:b/>
              <w:bCs/>
              <w:sz w:val="24"/>
              <w:szCs w:val="24"/>
            </w:rPr>
          </w:pPr>
        </w:p>
      </w:tc>
    </w:tr>
    <w:tr w:rsidR="00E1086C" w:rsidRPr="005D5978" w:rsidTr="00A82939">
      <w:trPr>
        <w:cantSplit/>
        <w:trHeight w:hRule="exact" w:val="298"/>
      </w:trPr>
      <w:tc>
        <w:tcPr>
          <w:tcW w:w="3364" w:type="dxa"/>
          <w:tcBorders>
            <w:top w:val="single" w:sz="6" w:space="0" w:color="auto"/>
            <w:left w:val="single" w:sz="6" w:space="0" w:color="auto"/>
            <w:bottom w:val="single" w:sz="6" w:space="0" w:color="auto"/>
            <w:right w:val="nil"/>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E1086C" w:rsidRPr="005D5978" w:rsidRDefault="00E1086C" w:rsidP="00DE17CB">
          <w:pPr>
            <w:spacing w:after="0" w:line="240" w:lineRule="auto"/>
            <w:rPr>
              <w:rFonts w:ascii="Garamond" w:hAnsi="Garamond"/>
              <w:b/>
              <w:bCs/>
              <w:sz w:val="24"/>
              <w:szCs w:val="24"/>
            </w:rPr>
          </w:pPr>
        </w:p>
      </w:tc>
      <w:tc>
        <w:tcPr>
          <w:tcW w:w="1739" w:type="dxa"/>
          <w:tcBorders>
            <w:top w:val="single" w:sz="6" w:space="0" w:color="auto"/>
            <w:left w:val="nil"/>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01</w:t>
          </w:r>
        </w:p>
        <w:p w:rsidR="00E1086C" w:rsidRPr="005D5978" w:rsidRDefault="00E1086C" w:rsidP="00DE17CB">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z w:val="24"/>
              <w:szCs w:val="24"/>
            </w:rPr>
            <w:t>Reviewed by:</w:t>
          </w:r>
        </w:p>
        <w:p w:rsidR="00E1086C" w:rsidRPr="005D5978" w:rsidRDefault="00E1086C" w:rsidP="00DE17CB">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E1086C" w:rsidRPr="005D5978" w:rsidRDefault="00E1086C" w:rsidP="00DE17CB">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E1086C" w:rsidRPr="005D5978" w:rsidRDefault="00E1086C" w:rsidP="00DE17CB">
          <w:pPr>
            <w:spacing w:after="0" w:line="240" w:lineRule="auto"/>
            <w:rPr>
              <w:rFonts w:ascii="Garamond" w:hAnsi="Garamond"/>
              <w:b/>
              <w:bCs/>
              <w:sz w:val="24"/>
              <w:szCs w:val="24"/>
            </w:rPr>
          </w:pPr>
        </w:p>
        <w:p w:rsidR="00E1086C" w:rsidRPr="005D5978" w:rsidRDefault="00E1086C" w:rsidP="00DE17CB">
          <w:pPr>
            <w:spacing w:after="0" w:line="240" w:lineRule="auto"/>
            <w:rPr>
              <w:rFonts w:ascii="Garamond" w:hAnsi="Garamond"/>
              <w:b/>
              <w:bCs/>
              <w:sz w:val="24"/>
              <w:szCs w:val="24"/>
            </w:rPr>
          </w:pPr>
        </w:p>
      </w:tc>
    </w:tr>
  </w:tbl>
  <w:p w:rsidR="00E1086C" w:rsidRPr="00A82939" w:rsidRDefault="00A82939" w:rsidP="00A82939">
    <w:pPr>
      <w:pStyle w:val="Header"/>
      <w:tabs>
        <w:tab w:val="clear" w:pos="4680"/>
        <w:tab w:val="clear" w:pos="9360"/>
        <w:tab w:val="left" w:pos="3546"/>
      </w:tabs>
      <w:rPr>
        <w:sz w:val="2"/>
      </w:rPr>
    </w:pPr>
    <w:r w:rsidRPr="00A82939">
      <w:rPr>
        <w:sz w:val="2"/>
      </w:rPr>
      <w:tab/>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866"/>
      <w:gridCol w:w="1134"/>
      <w:gridCol w:w="1418"/>
      <w:gridCol w:w="850"/>
    </w:tblGrid>
    <w:tr w:rsidR="00A82939" w:rsidRPr="005D5978" w:rsidTr="00A82939">
      <w:trPr>
        <w:tblHeader/>
      </w:trPr>
      <w:tc>
        <w:tcPr>
          <w:tcW w:w="1080" w:type="dxa"/>
        </w:tcPr>
        <w:p w:rsidR="00A82939" w:rsidRPr="005D5978" w:rsidRDefault="00A82939" w:rsidP="00DE17CB">
          <w:pPr>
            <w:pStyle w:val="Heading7"/>
            <w:spacing w:before="0" w:line="240" w:lineRule="auto"/>
            <w:rPr>
              <w:rFonts w:ascii="Garamond" w:hAnsi="Garamond"/>
              <w:color w:val="auto"/>
              <w:sz w:val="24"/>
              <w:szCs w:val="24"/>
            </w:rPr>
          </w:pPr>
          <w:r w:rsidRPr="005D5978">
            <w:rPr>
              <w:rFonts w:ascii="Garamond" w:hAnsi="Garamond"/>
              <w:color w:val="auto"/>
              <w:sz w:val="24"/>
              <w:szCs w:val="24"/>
            </w:rPr>
            <w:t>BSA</w:t>
          </w:r>
        </w:p>
      </w:tc>
      <w:tc>
        <w:tcPr>
          <w:tcW w:w="5866" w:type="dxa"/>
        </w:tcPr>
        <w:p w:rsidR="00A82939" w:rsidRPr="005D5978" w:rsidRDefault="00A82939" w:rsidP="00DE17CB">
          <w:pPr>
            <w:spacing w:after="0" w:line="240" w:lineRule="auto"/>
            <w:rPr>
              <w:rFonts w:ascii="Garamond" w:hAnsi="Garamond"/>
              <w:b/>
              <w:bCs/>
              <w:spacing w:val="-11"/>
              <w:sz w:val="24"/>
              <w:szCs w:val="24"/>
            </w:rPr>
          </w:pPr>
        </w:p>
      </w:tc>
      <w:tc>
        <w:tcPr>
          <w:tcW w:w="1134" w:type="dxa"/>
        </w:tcPr>
        <w:p w:rsidR="00A82939" w:rsidRPr="005D5978" w:rsidRDefault="00A82939" w:rsidP="00DE17CB">
          <w:pPr>
            <w:spacing w:after="0" w:line="240" w:lineRule="auto"/>
            <w:jc w:val="center"/>
            <w:rPr>
              <w:rFonts w:ascii="Garamond" w:hAnsi="Garamond"/>
              <w:b/>
              <w:bCs/>
              <w:spacing w:val="-11"/>
              <w:sz w:val="24"/>
              <w:szCs w:val="24"/>
            </w:rPr>
          </w:pPr>
          <w:r w:rsidRPr="005D5978">
            <w:rPr>
              <w:rFonts w:ascii="Garamond" w:hAnsi="Garamond"/>
              <w:b/>
              <w:bCs/>
              <w:spacing w:val="-11"/>
              <w:sz w:val="24"/>
              <w:szCs w:val="24"/>
            </w:rPr>
            <w:t>Yes/ No</w:t>
          </w:r>
        </w:p>
        <w:p w:rsidR="00A82939" w:rsidRPr="005D5978" w:rsidRDefault="00A82939" w:rsidP="00DE17CB">
          <w:pPr>
            <w:spacing w:after="0" w:line="240" w:lineRule="auto"/>
            <w:jc w:val="center"/>
            <w:rPr>
              <w:rFonts w:ascii="Garamond" w:hAnsi="Garamond"/>
              <w:b/>
              <w:bCs/>
              <w:spacing w:val="-11"/>
              <w:sz w:val="24"/>
              <w:szCs w:val="24"/>
            </w:rPr>
          </w:pPr>
          <w:r w:rsidRPr="005D5978">
            <w:rPr>
              <w:rFonts w:ascii="Garamond" w:hAnsi="Garamond"/>
              <w:b/>
              <w:bCs/>
              <w:spacing w:val="-11"/>
              <w:sz w:val="24"/>
              <w:szCs w:val="24"/>
            </w:rPr>
            <w:t>N/A</w:t>
          </w:r>
        </w:p>
      </w:tc>
      <w:tc>
        <w:tcPr>
          <w:tcW w:w="1418" w:type="dxa"/>
        </w:tcPr>
        <w:p w:rsidR="00A82939" w:rsidRPr="005D5978" w:rsidRDefault="00A82939" w:rsidP="00DE17CB">
          <w:pPr>
            <w:spacing w:after="0" w:line="240" w:lineRule="auto"/>
            <w:rPr>
              <w:rFonts w:ascii="Garamond" w:hAnsi="Garamond"/>
              <w:b/>
              <w:bCs/>
              <w:spacing w:val="-11"/>
              <w:sz w:val="24"/>
              <w:szCs w:val="24"/>
            </w:rPr>
          </w:pPr>
          <w:r w:rsidRPr="005D5978">
            <w:rPr>
              <w:rFonts w:ascii="Garamond" w:hAnsi="Garamond"/>
              <w:b/>
              <w:bCs/>
              <w:spacing w:val="-11"/>
              <w:sz w:val="24"/>
              <w:szCs w:val="24"/>
            </w:rPr>
            <w:t>Comments</w:t>
          </w:r>
        </w:p>
      </w:tc>
      <w:tc>
        <w:tcPr>
          <w:tcW w:w="850" w:type="dxa"/>
        </w:tcPr>
        <w:p w:rsidR="00A82939" w:rsidRPr="005D5978" w:rsidRDefault="00A82939" w:rsidP="00DE17CB">
          <w:pPr>
            <w:pStyle w:val="Heading6"/>
            <w:spacing w:before="0" w:line="240" w:lineRule="auto"/>
            <w:ind w:left="-28" w:right="-108" w:hanging="80"/>
            <w:rPr>
              <w:rFonts w:ascii="Garamond" w:hAnsi="Garamond"/>
              <w:color w:val="auto"/>
              <w:sz w:val="24"/>
              <w:szCs w:val="24"/>
            </w:rPr>
          </w:pPr>
          <w:r w:rsidRPr="005D5978">
            <w:rPr>
              <w:rFonts w:ascii="Garamond" w:hAnsi="Garamond"/>
              <w:color w:val="auto"/>
              <w:sz w:val="24"/>
              <w:szCs w:val="24"/>
            </w:rPr>
            <w:t>Initials</w:t>
          </w:r>
        </w:p>
      </w:tc>
    </w:tr>
  </w:tbl>
  <w:p w:rsidR="00A82939" w:rsidRPr="00A82939" w:rsidRDefault="00A82939" w:rsidP="00A82939">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274DC"/>
    <w:multiLevelType w:val="hybridMultilevel"/>
    <w:tmpl w:val="B73635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98D3950"/>
    <w:multiLevelType w:val="hybridMultilevel"/>
    <w:tmpl w:val="A6965E3E"/>
    <w:lvl w:ilvl="0" w:tplc="DDAC9CF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kanta Bhattacharjee">
    <w15:presenceInfo w15:providerId="None" w15:userId="Sukanta Bhattacharjee"/>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1086C"/>
    <w:rsid w:val="00080B94"/>
    <w:rsid w:val="001F78A4"/>
    <w:rsid w:val="002564C0"/>
    <w:rsid w:val="00297547"/>
    <w:rsid w:val="002C7B3A"/>
    <w:rsid w:val="002D420F"/>
    <w:rsid w:val="002D48CA"/>
    <w:rsid w:val="002F5375"/>
    <w:rsid w:val="003258A2"/>
    <w:rsid w:val="003C0ED6"/>
    <w:rsid w:val="003F1364"/>
    <w:rsid w:val="004070FF"/>
    <w:rsid w:val="004134D8"/>
    <w:rsid w:val="0043797D"/>
    <w:rsid w:val="004B5E0D"/>
    <w:rsid w:val="005053AA"/>
    <w:rsid w:val="005F236B"/>
    <w:rsid w:val="00642DE9"/>
    <w:rsid w:val="00697B69"/>
    <w:rsid w:val="006A1C29"/>
    <w:rsid w:val="006B3754"/>
    <w:rsid w:val="0071344D"/>
    <w:rsid w:val="0078712F"/>
    <w:rsid w:val="008105DD"/>
    <w:rsid w:val="0083661E"/>
    <w:rsid w:val="00855FF2"/>
    <w:rsid w:val="008748B1"/>
    <w:rsid w:val="008B29E8"/>
    <w:rsid w:val="008D1BD9"/>
    <w:rsid w:val="00931EB9"/>
    <w:rsid w:val="009D2B3B"/>
    <w:rsid w:val="00A50DAE"/>
    <w:rsid w:val="00A53E9C"/>
    <w:rsid w:val="00A82939"/>
    <w:rsid w:val="00AB6AF3"/>
    <w:rsid w:val="00AE344A"/>
    <w:rsid w:val="00AE4331"/>
    <w:rsid w:val="00BA13D0"/>
    <w:rsid w:val="00BC435C"/>
    <w:rsid w:val="00C2366C"/>
    <w:rsid w:val="00CA36F5"/>
    <w:rsid w:val="00CD05DE"/>
    <w:rsid w:val="00D814CE"/>
    <w:rsid w:val="00DC51A6"/>
    <w:rsid w:val="00E1086C"/>
    <w:rsid w:val="00E30951"/>
    <w:rsid w:val="00ED4094"/>
    <w:rsid w:val="00F5451E"/>
    <w:rsid w:val="00FF6B5C"/>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3EC569-8D5F-4F4D-9043-89A61535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C"/>
    <w:pPr>
      <w:spacing w:after="160" w:line="259" w:lineRule="auto"/>
    </w:pPr>
    <w:rPr>
      <w:rFonts w:asciiTheme="minorHAnsi" w:hAnsiTheme="minorHAnsi"/>
    </w:rPr>
  </w:style>
  <w:style w:type="paragraph" w:styleId="Heading6">
    <w:name w:val="heading 6"/>
    <w:basedOn w:val="Normal"/>
    <w:next w:val="Normal"/>
    <w:link w:val="Heading6Char"/>
    <w:uiPriority w:val="9"/>
    <w:semiHidden/>
    <w:unhideWhenUsed/>
    <w:qFormat/>
    <w:rsid w:val="00E1086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1086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086C"/>
    <w:pPr>
      <w:tabs>
        <w:tab w:val="center" w:pos="4680"/>
        <w:tab w:val="right" w:pos="9360"/>
      </w:tabs>
    </w:pPr>
  </w:style>
  <w:style w:type="character" w:customStyle="1" w:styleId="HeaderChar">
    <w:name w:val="Header Char"/>
    <w:basedOn w:val="DefaultParagraphFont"/>
    <w:link w:val="Header"/>
    <w:uiPriority w:val="99"/>
    <w:rsid w:val="00E1086C"/>
  </w:style>
  <w:style w:type="paragraph" w:styleId="Footer">
    <w:name w:val="footer"/>
    <w:basedOn w:val="Normal"/>
    <w:link w:val="FooterChar"/>
    <w:uiPriority w:val="99"/>
    <w:unhideWhenUsed/>
    <w:rsid w:val="00E1086C"/>
    <w:pPr>
      <w:tabs>
        <w:tab w:val="center" w:pos="4680"/>
        <w:tab w:val="right" w:pos="9360"/>
      </w:tabs>
    </w:pPr>
  </w:style>
  <w:style w:type="character" w:customStyle="1" w:styleId="FooterChar">
    <w:name w:val="Footer Char"/>
    <w:basedOn w:val="DefaultParagraphFont"/>
    <w:link w:val="Footer"/>
    <w:uiPriority w:val="99"/>
    <w:rsid w:val="00E1086C"/>
  </w:style>
  <w:style w:type="character" w:customStyle="1" w:styleId="Heading6Char">
    <w:name w:val="Heading 6 Char"/>
    <w:basedOn w:val="DefaultParagraphFont"/>
    <w:link w:val="Heading6"/>
    <w:uiPriority w:val="9"/>
    <w:semiHidden/>
    <w:rsid w:val="00E1086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1086C"/>
    <w:rPr>
      <w:rFonts w:asciiTheme="majorHAnsi" w:eastAsiaTheme="majorEastAsia" w:hAnsiTheme="majorHAnsi" w:cstheme="majorBidi"/>
      <w:i/>
      <w:iCs/>
      <w:color w:val="404040" w:themeColor="text1" w:themeTint="BF"/>
    </w:rPr>
  </w:style>
  <w:style w:type="paragraph" w:styleId="BodyText">
    <w:name w:val="Body Text"/>
    <w:basedOn w:val="Normal"/>
    <w:link w:val="BodyTextChar"/>
    <w:semiHidden/>
    <w:rsid w:val="00E1086C"/>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E1086C"/>
    <w:rPr>
      <w:rFonts w:ascii="Times New Roman" w:eastAsia="Times New Roman" w:hAnsi="Times New Roman" w:cs="Times New Roman"/>
      <w:color w:val="000000"/>
      <w:sz w:val="24"/>
      <w:szCs w:val="19"/>
      <w:shd w:val="clear" w:color="auto" w:fill="FFFFFF"/>
    </w:rPr>
  </w:style>
  <w:style w:type="paragraph" w:styleId="BodyText2">
    <w:name w:val="Body Text 2"/>
    <w:basedOn w:val="Normal"/>
    <w:link w:val="BodyText2Char"/>
    <w:semiHidden/>
    <w:rsid w:val="00E1086C"/>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0"/>
      <w:szCs w:val="20"/>
    </w:rPr>
  </w:style>
  <w:style w:type="character" w:customStyle="1" w:styleId="BodyText2Char">
    <w:name w:val="Body Text 2 Char"/>
    <w:basedOn w:val="DefaultParagraphFont"/>
    <w:link w:val="BodyText2"/>
    <w:semiHidden/>
    <w:rsid w:val="00E1086C"/>
    <w:rPr>
      <w:rFonts w:ascii="Times New Roman" w:eastAsia="Times New Roman" w:hAnsi="Times New Roman" w:cs="Times New Roman"/>
      <w:color w:val="000000"/>
      <w:sz w:val="20"/>
      <w:szCs w:val="20"/>
      <w:shd w:val="clear" w:color="auto" w:fill="FFFFFF"/>
    </w:rPr>
  </w:style>
  <w:style w:type="paragraph" w:styleId="BodyText3">
    <w:name w:val="Body Text 3"/>
    <w:basedOn w:val="Normal"/>
    <w:link w:val="BodyText3Char"/>
    <w:semiHidden/>
    <w:rsid w:val="00E1086C"/>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4"/>
      <w:szCs w:val="20"/>
    </w:rPr>
  </w:style>
  <w:style w:type="character" w:customStyle="1" w:styleId="BodyText3Char">
    <w:name w:val="Body Text 3 Char"/>
    <w:basedOn w:val="DefaultParagraphFont"/>
    <w:link w:val="BodyText3"/>
    <w:semiHidden/>
    <w:rsid w:val="00E1086C"/>
    <w:rPr>
      <w:rFonts w:ascii="Times New Roman" w:eastAsia="Times New Roman" w:hAnsi="Times New Roman" w:cs="Times New Roman"/>
      <w:color w:val="000000"/>
      <w:sz w:val="24"/>
      <w:szCs w:val="20"/>
      <w:shd w:val="clear" w:color="auto" w:fill="FFFFFF"/>
    </w:rPr>
  </w:style>
  <w:style w:type="character" w:styleId="CommentReference">
    <w:name w:val="annotation reference"/>
    <w:semiHidden/>
    <w:rsid w:val="00E1086C"/>
    <w:rPr>
      <w:sz w:val="16"/>
      <w:szCs w:val="16"/>
    </w:rPr>
  </w:style>
  <w:style w:type="paragraph" w:styleId="CommentText">
    <w:name w:val="annotation text"/>
    <w:basedOn w:val="Normal"/>
    <w:link w:val="CommentTextChar"/>
    <w:semiHidden/>
    <w:rsid w:val="00E1086C"/>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E1086C"/>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E10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86C"/>
    <w:rPr>
      <w:rFonts w:ascii="Tahoma" w:hAnsi="Tahoma" w:cs="Tahoma"/>
      <w:sz w:val="16"/>
      <w:szCs w:val="16"/>
    </w:rPr>
  </w:style>
  <w:style w:type="paragraph" w:styleId="ListParagraph">
    <w:name w:val="List Paragraph"/>
    <w:basedOn w:val="Normal"/>
    <w:uiPriority w:val="34"/>
    <w:qFormat/>
    <w:rsid w:val="00697B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1546</Words>
  <Characters>8817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Sukanta</cp:lastModifiedBy>
  <cp:revision>41</cp:revision>
  <cp:lastPrinted>2020-07-20T14:10:00Z</cp:lastPrinted>
  <dcterms:created xsi:type="dcterms:W3CDTF">2016-06-27T03:53:00Z</dcterms:created>
  <dcterms:modified xsi:type="dcterms:W3CDTF">2020-07-20T14:10:00Z</dcterms:modified>
</cp:coreProperties>
</file>