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05" w:type="dxa"/>
        <w:tblLook w:val="04A0" w:firstRow="1" w:lastRow="0" w:firstColumn="1" w:lastColumn="0" w:noHBand="0" w:noVBand="1"/>
      </w:tblPr>
      <w:tblGrid>
        <w:gridCol w:w="1263"/>
        <w:gridCol w:w="712"/>
        <w:gridCol w:w="1609"/>
        <w:gridCol w:w="222"/>
        <w:gridCol w:w="1959"/>
        <w:gridCol w:w="222"/>
        <w:gridCol w:w="1502"/>
        <w:gridCol w:w="222"/>
        <w:gridCol w:w="1194"/>
      </w:tblGrid>
      <w:tr w:rsidR="00EA7602" w:rsidRPr="00EA7602" w:rsidTr="00A53A81">
        <w:trPr>
          <w:trHeight w:val="300"/>
        </w:trPr>
        <w:tc>
          <w:tcPr>
            <w:tcW w:w="35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Client: XYZ Ltd</w:t>
            </w:r>
          </w:p>
        </w:tc>
        <w:tc>
          <w:tcPr>
            <w:tcW w:w="24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Prepared by: </w:t>
            </w:r>
          </w:p>
        </w:tc>
        <w:tc>
          <w:tcPr>
            <w:tcW w:w="17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Date: </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jc w:val="center"/>
              <w:rPr>
                <w:rFonts w:ascii="Calibri" w:eastAsia="Times New Roman" w:hAnsi="Calibri" w:cs="Calibri"/>
                <w:b/>
                <w:bCs/>
                <w:color w:val="000000"/>
              </w:rPr>
            </w:pPr>
            <w:r w:rsidRPr="00EA7602">
              <w:rPr>
                <w:rFonts w:ascii="Calibri" w:eastAsia="Times New Roman" w:hAnsi="Calibri" w:cs="Calibri"/>
                <w:b/>
                <w:bCs/>
                <w:color w:val="000000"/>
              </w:rPr>
              <w:t>Ref:</w:t>
            </w:r>
            <w:r w:rsidR="00B01122">
              <w:rPr>
                <w:rFonts w:ascii="Calibri" w:eastAsia="Times New Roman" w:hAnsi="Calibri" w:cs="Calibri"/>
                <w:b/>
                <w:bCs/>
                <w:color w:val="000000"/>
              </w:rPr>
              <w:t xml:space="preserve"> </w:t>
            </w:r>
            <w:r w:rsidRPr="00EA7602">
              <w:rPr>
                <w:rFonts w:ascii="Calibri" w:eastAsia="Times New Roman" w:hAnsi="Calibri" w:cs="Calibri"/>
                <w:b/>
                <w:bCs/>
                <w:color w:val="000000"/>
              </w:rPr>
              <w:t>R 5.2</w:t>
            </w:r>
          </w:p>
        </w:tc>
      </w:tr>
      <w:tr w:rsidR="00EA7602" w:rsidRPr="00EA7602" w:rsidTr="00A53A81">
        <w:trPr>
          <w:trHeight w:val="300"/>
        </w:trPr>
        <w:tc>
          <w:tcPr>
            <w:tcW w:w="19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Year end: 31-12-14</w:t>
            </w:r>
          </w:p>
        </w:tc>
        <w:tc>
          <w:tcPr>
            <w:tcW w:w="160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File no: </w:t>
            </w:r>
          </w:p>
        </w:tc>
        <w:tc>
          <w:tcPr>
            <w:tcW w:w="24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Reviewed by: </w:t>
            </w:r>
          </w:p>
        </w:tc>
        <w:tc>
          <w:tcPr>
            <w:tcW w:w="29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Date: </w:t>
            </w:r>
          </w:p>
        </w:tc>
      </w:tr>
      <w:tr w:rsidR="00EA7602" w:rsidRPr="00EA7602" w:rsidTr="00A53A81">
        <w:trPr>
          <w:trHeight w:val="315"/>
        </w:trPr>
        <w:tc>
          <w:tcPr>
            <w:tcW w:w="1975" w:type="dxa"/>
            <w:gridSpan w:val="2"/>
            <w:vMerge/>
            <w:tcBorders>
              <w:top w:val="single" w:sz="4" w:space="0" w:color="auto"/>
              <w:left w:val="single" w:sz="4" w:space="0" w:color="auto"/>
              <w:bottom w:val="single" w:sz="4" w:space="0" w:color="auto"/>
              <w:right w:val="single" w:sz="4" w:space="0" w:color="auto"/>
            </w:tcBorders>
            <w:vAlign w:val="center"/>
            <w:hideMark/>
          </w:tcPr>
          <w:p w:rsidR="00EA7602" w:rsidRPr="00EA7602" w:rsidRDefault="00EA7602" w:rsidP="00EA7602">
            <w:pPr>
              <w:spacing w:after="0" w:line="240" w:lineRule="auto"/>
              <w:rPr>
                <w:rFonts w:ascii="Calibri" w:eastAsia="Times New Roman" w:hAnsi="Calibri" w:cs="Calibri"/>
                <w:b/>
                <w:bCs/>
                <w:color w:val="000000"/>
              </w:rPr>
            </w:pPr>
          </w:p>
        </w:tc>
        <w:tc>
          <w:tcPr>
            <w:tcW w:w="1609" w:type="dxa"/>
            <w:vMerge/>
            <w:tcBorders>
              <w:top w:val="single" w:sz="4" w:space="0" w:color="auto"/>
              <w:left w:val="single" w:sz="4" w:space="0" w:color="auto"/>
              <w:bottom w:val="single" w:sz="4" w:space="0" w:color="auto"/>
              <w:right w:val="single" w:sz="4" w:space="0" w:color="auto"/>
            </w:tcBorders>
            <w:vAlign w:val="center"/>
            <w:hideMark/>
          </w:tcPr>
          <w:p w:rsidR="00EA7602" w:rsidRPr="00EA7602" w:rsidRDefault="00EA7602" w:rsidP="00EA7602">
            <w:pPr>
              <w:spacing w:after="0" w:line="240" w:lineRule="auto"/>
              <w:rPr>
                <w:rFonts w:ascii="Calibri" w:eastAsia="Times New Roman" w:hAnsi="Calibri" w:cs="Calibri"/>
                <w:b/>
                <w:bCs/>
                <w:color w:val="000000"/>
              </w:rPr>
            </w:pPr>
          </w:p>
        </w:tc>
        <w:tc>
          <w:tcPr>
            <w:tcW w:w="240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Reviewed by </w:t>
            </w:r>
          </w:p>
        </w:tc>
        <w:tc>
          <w:tcPr>
            <w:tcW w:w="291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Date: </w:t>
            </w:r>
          </w:p>
        </w:tc>
      </w:tr>
      <w:tr w:rsidR="00D50878" w:rsidRPr="00EA7602" w:rsidTr="00A53A81">
        <w:trPr>
          <w:trHeight w:val="300"/>
        </w:trPr>
        <w:tc>
          <w:tcPr>
            <w:tcW w:w="1263"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Calibri" w:eastAsia="Times New Roman" w:hAnsi="Calibri" w:cs="Calibri"/>
                <w:b/>
                <w:bCs/>
                <w:color w:val="000000"/>
              </w:rPr>
            </w:pPr>
          </w:p>
        </w:tc>
        <w:tc>
          <w:tcPr>
            <w:tcW w:w="712"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tcBorders>
              <w:top w:val="single" w:sz="4" w:space="0" w:color="auto"/>
            </w:tcBorders>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EA7602"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b/>
                <w:color w:val="000000"/>
              </w:rPr>
            </w:pPr>
            <w:r w:rsidRPr="00EA7602">
              <w:rPr>
                <w:rFonts w:ascii="Calibri" w:eastAsia="Times New Roman" w:hAnsi="Calibri" w:cs="Calibri"/>
                <w:b/>
                <w:color w:val="000000"/>
              </w:rPr>
              <w:t xml:space="preserve">Subject: </w:t>
            </w:r>
          </w:p>
        </w:tc>
        <w:tc>
          <w:tcPr>
            <w:tcW w:w="2543" w:type="dxa"/>
            <w:gridSpan w:val="3"/>
            <w:shd w:val="clear" w:color="auto" w:fill="auto"/>
            <w:noWrap/>
            <w:vAlign w:val="bottom"/>
            <w:hideMark/>
          </w:tcPr>
          <w:p w:rsidR="00EA7602" w:rsidRPr="00EA7602" w:rsidRDefault="00EA7602" w:rsidP="00EA7602">
            <w:pPr>
              <w:spacing w:after="0" w:line="240" w:lineRule="auto"/>
              <w:rPr>
                <w:rFonts w:ascii="Calibri" w:eastAsia="Times New Roman" w:hAnsi="Calibri" w:cs="Calibri"/>
                <w:b/>
                <w:color w:val="000000"/>
              </w:rPr>
            </w:pPr>
            <w:r w:rsidRPr="00EA7602">
              <w:rPr>
                <w:rFonts w:ascii="Calibri" w:eastAsia="Times New Roman" w:hAnsi="Calibri" w:cs="Calibri"/>
                <w:b/>
                <w:color w:val="000000"/>
              </w:rPr>
              <w:t>Related Party Transaction</w:t>
            </w:r>
          </w:p>
        </w:tc>
        <w:tc>
          <w:tcPr>
            <w:tcW w:w="1959"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b/>
                <w:color w:val="00000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EA7602" w:rsidRPr="00EA7602" w:rsidTr="00D50878">
        <w:trPr>
          <w:trHeight w:val="300"/>
        </w:trPr>
        <w:tc>
          <w:tcPr>
            <w:tcW w:w="3806" w:type="dxa"/>
            <w:gridSpan w:val="4"/>
            <w:shd w:val="clear" w:color="auto" w:fill="auto"/>
            <w:noWrap/>
            <w:vAlign w:val="bottom"/>
            <w:hideMark/>
          </w:tcPr>
          <w:p w:rsidR="00EA7602" w:rsidRPr="00EA7602" w:rsidRDefault="00EA7602" w:rsidP="00EA7602">
            <w:pPr>
              <w:spacing w:after="0" w:line="240" w:lineRule="auto"/>
              <w:jc w:val="center"/>
              <w:rPr>
                <w:rFonts w:ascii="Calibri" w:eastAsia="Times New Roman" w:hAnsi="Calibri" w:cs="Calibri"/>
                <w:b/>
                <w:bCs/>
                <w:color w:val="000000"/>
              </w:rPr>
            </w:pPr>
            <w:r w:rsidRPr="00EA7602">
              <w:rPr>
                <w:rFonts w:ascii="Calibri" w:eastAsia="Times New Roman" w:hAnsi="Calibri" w:cs="Calibri"/>
                <w:b/>
                <w:bCs/>
                <w:color w:val="000000"/>
              </w:rPr>
              <w:t>Description</w:t>
            </w:r>
          </w:p>
        </w:tc>
        <w:tc>
          <w:tcPr>
            <w:tcW w:w="1959" w:type="dxa"/>
            <w:shd w:val="clear" w:color="auto" w:fill="auto"/>
            <w:noWrap/>
            <w:vAlign w:val="bottom"/>
            <w:hideMark/>
          </w:tcPr>
          <w:p w:rsidR="00EA7602" w:rsidRPr="00EA7602" w:rsidRDefault="00EA7602" w:rsidP="00EA7602">
            <w:pPr>
              <w:spacing w:after="0" w:line="240" w:lineRule="auto"/>
              <w:jc w:val="center"/>
              <w:rPr>
                <w:rFonts w:ascii="Calibri" w:eastAsia="Times New Roman" w:hAnsi="Calibri" w:cs="Calibri"/>
                <w:b/>
                <w:bCs/>
                <w:color w:val="000000"/>
              </w:rPr>
            </w:pPr>
            <w:r w:rsidRPr="00EA7602">
              <w:rPr>
                <w:rFonts w:ascii="Calibri" w:eastAsia="Times New Roman" w:hAnsi="Calibri" w:cs="Calibri"/>
                <w:b/>
                <w:bCs/>
                <w:color w:val="000000"/>
              </w:rPr>
              <w:t>Current Year</w:t>
            </w:r>
          </w:p>
        </w:tc>
        <w:tc>
          <w:tcPr>
            <w:tcW w:w="222" w:type="dxa"/>
            <w:shd w:val="clear" w:color="auto" w:fill="auto"/>
            <w:noWrap/>
            <w:vAlign w:val="bottom"/>
            <w:hideMark/>
          </w:tcPr>
          <w:p w:rsidR="00EA7602" w:rsidRPr="00EA7602" w:rsidRDefault="00EA7602" w:rsidP="00EA7602">
            <w:pPr>
              <w:spacing w:after="0" w:line="240" w:lineRule="auto"/>
              <w:jc w:val="center"/>
              <w:rPr>
                <w:rFonts w:ascii="Calibri" w:eastAsia="Times New Roman" w:hAnsi="Calibri" w:cs="Calibri"/>
                <w:b/>
                <w:bCs/>
                <w:color w:val="000000"/>
              </w:rPr>
            </w:pPr>
          </w:p>
        </w:tc>
        <w:tc>
          <w:tcPr>
            <w:tcW w:w="1502" w:type="dxa"/>
            <w:shd w:val="clear" w:color="auto" w:fill="auto"/>
            <w:noWrap/>
            <w:vAlign w:val="bottom"/>
            <w:hideMark/>
          </w:tcPr>
          <w:p w:rsidR="00EA7602" w:rsidRPr="00EA7602" w:rsidRDefault="00EA7602" w:rsidP="00EA7602">
            <w:pPr>
              <w:spacing w:after="0" w:line="240" w:lineRule="auto"/>
              <w:jc w:val="center"/>
              <w:rPr>
                <w:rFonts w:ascii="Calibri" w:eastAsia="Times New Roman" w:hAnsi="Calibri" w:cs="Calibri"/>
                <w:b/>
                <w:bCs/>
                <w:color w:val="000000"/>
              </w:rPr>
            </w:pPr>
            <w:r w:rsidRPr="00EA7602">
              <w:rPr>
                <w:rFonts w:ascii="Calibri" w:eastAsia="Times New Roman" w:hAnsi="Calibri" w:cs="Calibri"/>
                <w:b/>
                <w:bCs/>
                <w:color w:val="000000"/>
              </w:rPr>
              <w:t>Previous years</w:t>
            </w:r>
          </w:p>
        </w:tc>
        <w:tc>
          <w:tcPr>
            <w:tcW w:w="222" w:type="dxa"/>
            <w:shd w:val="clear" w:color="auto" w:fill="auto"/>
            <w:noWrap/>
            <w:vAlign w:val="bottom"/>
            <w:hideMark/>
          </w:tcPr>
          <w:p w:rsidR="00EA7602" w:rsidRPr="00EA7602" w:rsidRDefault="00EA7602" w:rsidP="00EA7602">
            <w:pPr>
              <w:spacing w:after="0" w:line="240" w:lineRule="auto"/>
              <w:jc w:val="center"/>
              <w:rPr>
                <w:rFonts w:ascii="Calibri" w:eastAsia="Times New Roman" w:hAnsi="Calibri" w:cs="Calibri"/>
                <w:b/>
                <w:bCs/>
                <w:color w:val="00000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EA7602" w:rsidRPr="00EA7602" w:rsidTr="00D50878">
        <w:trPr>
          <w:trHeight w:val="315"/>
        </w:trPr>
        <w:tc>
          <w:tcPr>
            <w:tcW w:w="3584" w:type="dxa"/>
            <w:gridSpan w:val="3"/>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Related party  balance</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959"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4,201,667,263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50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3,613,451,994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15"/>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EA7602"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543" w:type="dxa"/>
            <w:gridSpan w:val="3"/>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Intercompany receivables</w:t>
            </w:r>
          </w:p>
        </w:tc>
        <w:tc>
          <w:tcPr>
            <w:tcW w:w="1959"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4,338,966,481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50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4,077,096,197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EA7602"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543" w:type="dxa"/>
            <w:gridSpan w:val="3"/>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Intercompany payables</w:t>
            </w:r>
          </w:p>
        </w:tc>
        <w:tc>
          <w:tcPr>
            <w:tcW w:w="1959"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(137,299,218)</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50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(364,070,950)</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EA7602" w:rsidRPr="00EA7602" w:rsidTr="00D50878">
        <w:trPr>
          <w:trHeight w:val="300"/>
        </w:trPr>
        <w:tc>
          <w:tcPr>
            <w:tcW w:w="3806" w:type="dxa"/>
            <w:gridSpan w:val="4"/>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Transaction with key mgt Personnel</w:t>
            </w:r>
          </w:p>
        </w:tc>
        <w:tc>
          <w:tcPr>
            <w:tcW w:w="1959"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33,483,594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50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r w:rsidRPr="00EA7602">
              <w:rPr>
                <w:rFonts w:ascii="Calibri" w:eastAsia="Times New Roman" w:hAnsi="Calibri" w:cs="Calibri"/>
                <w:color w:val="000000"/>
              </w:rPr>
              <w:t xml:space="preserve">        29,781,160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color w:val="00000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15"/>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     4,235,150,857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b/>
                <w:bCs/>
                <w:color w:val="000000"/>
              </w:rPr>
            </w:pPr>
          </w:p>
        </w:tc>
        <w:tc>
          <w:tcPr>
            <w:tcW w:w="150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b/>
                <w:bCs/>
                <w:color w:val="000000"/>
              </w:rPr>
            </w:pPr>
            <w:r w:rsidRPr="00EA7602">
              <w:rPr>
                <w:rFonts w:ascii="Calibri" w:eastAsia="Times New Roman" w:hAnsi="Calibri" w:cs="Calibri"/>
                <w:b/>
                <w:bCs/>
                <w:color w:val="000000"/>
              </w:rPr>
              <w:t xml:space="preserve">  3,643,233,154 </w:t>
            </w:r>
          </w:p>
        </w:tc>
        <w:tc>
          <w:tcPr>
            <w:tcW w:w="222"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b/>
                <w:bCs/>
                <w:color w:val="00000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00"/>
        </w:trPr>
        <w:tc>
          <w:tcPr>
            <w:tcW w:w="1975" w:type="dxa"/>
            <w:gridSpan w:val="2"/>
            <w:shd w:val="clear" w:color="auto" w:fill="auto"/>
            <w:noWrap/>
            <w:vAlign w:val="center"/>
            <w:hideMark/>
          </w:tcPr>
          <w:p w:rsidR="00EA7602" w:rsidRPr="00EA7602" w:rsidRDefault="00EA7602" w:rsidP="00EA7602">
            <w:pPr>
              <w:spacing w:after="0" w:line="240" w:lineRule="auto"/>
              <w:rPr>
                <w:rFonts w:ascii="Calibri" w:eastAsia="Times New Roman" w:hAnsi="Calibri" w:cs="Calibri"/>
                <w:b/>
                <w:bCs/>
                <w:sz w:val="21"/>
                <w:szCs w:val="21"/>
                <w:u w:val="single"/>
              </w:rPr>
            </w:pPr>
            <w:r w:rsidRPr="00EA7602">
              <w:rPr>
                <w:rFonts w:ascii="Calibri" w:eastAsia="Times New Roman" w:hAnsi="Calibri" w:cs="Calibri"/>
                <w:b/>
                <w:bCs/>
                <w:sz w:val="21"/>
                <w:szCs w:val="21"/>
                <w:u w:val="single"/>
              </w:rPr>
              <w:t>Work done:</w:t>
            </w:r>
          </w:p>
        </w:tc>
        <w:tc>
          <w:tcPr>
            <w:tcW w:w="1609" w:type="dxa"/>
            <w:shd w:val="clear" w:color="auto" w:fill="auto"/>
            <w:noWrap/>
            <w:vAlign w:val="bottom"/>
            <w:hideMark/>
          </w:tcPr>
          <w:p w:rsidR="00EA7602" w:rsidRPr="00EA7602" w:rsidRDefault="00EA7602" w:rsidP="00EA7602">
            <w:pPr>
              <w:spacing w:after="0" w:line="240" w:lineRule="auto"/>
              <w:rPr>
                <w:rFonts w:ascii="Calibri" w:eastAsia="Times New Roman" w:hAnsi="Calibri" w:cs="Calibri"/>
                <w:b/>
                <w:bCs/>
                <w:sz w:val="21"/>
                <w:szCs w:val="21"/>
                <w:u w:val="single"/>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D50878" w:rsidRPr="00EA7602" w:rsidTr="00D50878">
        <w:trPr>
          <w:trHeight w:val="300"/>
        </w:trPr>
        <w:tc>
          <w:tcPr>
            <w:tcW w:w="1263" w:type="dxa"/>
            <w:shd w:val="clear" w:color="auto" w:fill="auto"/>
            <w:noWrap/>
            <w:vAlign w:val="center"/>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712" w:type="dxa"/>
            <w:shd w:val="clear" w:color="auto" w:fill="auto"/>
            <w:noWrap/>
            <w:vAlign w:val="center"/>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jc w:val="center"/>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r w:rsidR="00EA7602" w:rsidRPr="00EA7602" w:rsidTr="00D50878">
        <w:trPr>
          <w:trHeight w:val="615"/>
        </w:trPr>
        <w:tc>
          <w:tcPr>
            <w:tcW w:w="1263" w:type="dxa"/>
            <w:shd w:val="clear" w:color="auto" w:fill="auto"/>
            <w:noWrap/>
            <w:vAlign w:val="center"/>
            <w:hideMark/>
          </w:tcPr>
          <w:p w:rsidR="00EA7602" w:rsidRPr="00EA7602" w:rsidRDefault="00EA7602" w:rsidP="00EA7602">
            <w:pPr>
              <w:spacing w:after="0" w:line="240" w:lineRule="auto"/>
              <w:jc w:val="center"/>
              <w:rPr>
                <w:rFonts w:ascii="Calibri" w:eastAsia="Times New Roman" w:hAnsi="Calibri" w:cs="Calibri"/>
                <w:b/>
                <w:bCs/>
              </w:rPr>
            </w:pPr>
            <w:r w:rsidRPr="00EA7602">
              <w:rPr>
                <w:rFonts w:ascii="Calibri" w:eastAsia="Times New Roman" w:hAnsi="Calibri" w:cs="Calibri"/>
                <w:b/>
                <w:bCs/>
              </w:rPr>
              <w:t>1.</w:t>
            </w:r>
          </w:p>
        </w:tc>
        <w:tc>
          <w:tcPr>
            <w:tcW w:w="7642" w:type="dxa"/>
            <w:gridSpan w:val="8"/>
            <w:shd w:val="clear" w:color="auto" w:fill="auto"/>
            <w:hideMark/>
          </w:tcPr>
          <w:p w:rsidR="00EA7602" w:rsidRPr="00EA7602" w:rsidRDefault="00EA7602" w:rsidP="00EA7602">
            <w:pPr>
              <w:spacing w:after="0" w:line="240" w:lineRule="auto"/>
              <w:jc w:val="both"/>
              <w:rPr>
                <w:rFonts w:ascii="Calibri" w:eastAsia="Times New Roman" w:hAnsi="Calibri" w:cs="Calibri"/>
              </w:rPr>
            </w:pPr>
            <w:r w:rsidRPr="00EA7602">
              <w:rPr>
                <w:rFonts w:ascii="Calibri" w:eastAsia="Times New Roman" w:hAnsi="Calibri" w:cs="Calibri"/>
              </w:rPr>
              <w:t>List of related party identified by the entity is availed at the beginning of the audit.</w:t>
            </w:r>
          </w:p>
        </w:tc>
      </w:tr>
      <w:tr w:rsidR="00EA7602" w:rsidRPr="00EA7602" w:rsidTr="00D50878">
        <w:trPr>
          <w:trHeight w:val="705"/>
        </w:trPr>
        <w:tc>
          <w:tcPr>
            <w:tcW w:w="1263" w:type="dxa"/>
            <w:shd w:val="clear" w:color="auto" w:fill="auto"/>
            <w:noWrap/>
            <w:vAlign w:val="center"/>
            <w:hideMark/>
          </w:tcPr>
          <w:p w:rsidR="00EA7602" w:rsidRPr="00EA7602" w:rsidRDefault="00EA7602" w:rsidP="00EA7602">
            <w:pPr>
              <w:spacing w:after="0" w:line="240" w:lineRule="auto"/>
              <w:jc w:val="center"/>
              <w:rPr>
                <w:rFonts w:ascii="Calibri" w:eastAsia="Times New Roman" w:hAnsi="Calibri" w:cs="Calibri"/>
                <w:b/>
                <w:bCs/>
              </w:rPr>
            </w:pPr>
            <w:r w:rsidRPr="00EA7602">
              <w:rPr>
                <w:rFonts w:ascii="Calibri" w:eastAsia="Times New Roman" w:hAnsi="Calibri" w:cs="Calibri"/>
                <w:b/>
                <w:bCs/>
              </w:rPr>
              <w:t>2.</w:t>
            </w:r>
          </w:p>
        </w:tc>
        <w:tc>
          <w:tcPr>
            <w:tcW w:w="7642" w:type="dxa"/>
            <w:gridSpan w:val="8"/>
            <w:shd w:val="clear" w:color="auto" w:fill="auto"/>
            <w:hideMark/>
          </w:tcPr>
          <w:p w:rsidR="00EA7602" w:rsidRPr="00EA7602" w:rsidRDefault="00EA7602" w:rsidP="00EA7602">
            <w:pPr>
              <w:spacing w:after="0" w:line="240" w:lineRule="auto"/>
              <w:jc w:val="both"/>
              <w:rPr>
                <w:rFonts w:ascii="Calibri" w:eastAsia="Times New Roman" w:hAnsi="Calibri" w:cs="Calibri"/>
              </w:rPr>
            </w:pPr>
            <w:r w:rsidRPr="00EA7602">
              <w:rPr>
                <w:rFonts w:ascii="Calibri" w:eastAsia="Times New Roman" w:hAnsi="Calibri" w:cs="Calibri"/>
              </w:rPr>
              <w:t>Audit team also identify the newly disclosed related party during the year and rational for not disclosing in the last year.</w:t>
            </w:r>
          </w:p>
        </w:tc>
      </w:tr>
      <w:tr w:rsidR="00EA7602" w:rsidRPr="00EA7602" w:rsidTr="00D50878">
        <w:trPr>
          <w:trHeight w:val="915"/>
        </w:trPr>
        <w:tc>
          <w:tcPr>
            <w:tcW w:w="1263" w:type="dxa"/>
            <w:shd w:val="clear" w:color="auto" w:fill="auto"/>
            <w:noWrap/>
            <w:vAlign w:val="center"/>
            <w:hideMark/>
          </w:tcPr>
          <w:p w:rsidR="00EA7602" w:rsidRPr="00EA7602" w:rsidRDefault="00EA7602" w:rsidP="00EA7602">
            <w:pPr>
              <w:spacing w:after="0" w:line="240" w:lineRule="auto"/>
              <w:jc w:val="center"/>
              <w:rPr>
                <w:rFonts w:ascii="Calibri" w:eastAsia="Times New Roman" w:hAnsi="Calibri" w:cs="Calibri"/>
                <w:b/>
                <w:bCs/>
              </w:rPr>
            </w:pPr>
            <w:r w:rsidRPr="00EA7602">
              <w:rPr>
                <w:rFonts w:ascii="Calibri" w:eastAsia="Times New Roman" w:hAnsi="Calibri" w:cs="Calibri"/>
                <w:b/>
                <w:bCs/>
              </w:rPr>
              <w:t>3.</w:t>
            </w:r>
          </w:p>
        </w:tc>
        <w:tc>
          <w:tcPr>
            <w:tcW w:w="7642" w:type="dxa"/>
            <w:gridSpan w:val="8"/>
            <w:shd w:val="clear" w:color="auto" w:fill="auto"/>
            <w:hideMark/>
          </w:tcPr>
          <w:p w:rsidR="00EA7602" w:rsidRPr="00EA7602" w:rsidRDefault="00EA7602" w:rsidP="00EA7602">
            <w:pPr>
              <w:spacing w:after="0" w:line="240" w:lineRule="auto"/>
              <w:jc w:val="both"/>
              <w:rPr>
                <w:rFonts w:ascii="Calibri" w:eastAsia="Times New Roman" w:hAnsi="Calibri" w:cs="Calibri"/>
              </w:rPr>
            </w:pPr>
            <w:r w:rsidRPr="00EA7602">
              <w:rPr>
                <w:rFonts w:ascii="Calibri" w:eastAsia="Times New Roman" w:hAnsi="Calibri" w:cs="Calibri"/>
              </w:rPr>
              <w:t xml:space="preserve">All transactions and closing balance with the subsidiary, associates and joint venture company are appropriately disclosed and confirmed from the source information and presentation in the financial statements. </w:t>
            </w:r>
          </w:p>
        </w:tc>
      </w:tr>
      <w:tr w:rsidR="00EA7602" w:rsidRPr="00EA7602" w:rsidTr="00D50878">
        <w:trPr>
          <w:trHeight w:val="690"/>
        </w:trPr>
        <w:tc>
          <w:tcPr>
            <w:tcW w:w="1263" w:type="dxa"/>
            <w:shd w:val="clear" w:color="auto" w:fill="auto"/>
            <w:noWrap/>
            <w:vAlign w:val="center"/>
            <w:hideMark/>
          </w:tcPr>
          <w:p w:rsidR="00EA7602" w:rsidRPr="00EA7602" w:rsidRDefault="00EA7602" w:rsidP="00EA7602">
            <w:pPr>
              <w:spacing w:after="0" w:line="240" w:lineRule="auto"/>
              <w:jc w:val="center"/>
              <w:rPr>
                <w:rFonts w:ascii="Calibri" w:eastAsia="Times New Roman" w:hAnsi="Calibri" w:cs="Calibri"/>
                <w:b/>
                <w:bCs/>
              </w:rPr>
            </w:pPr>
            <w:r w:rsidRPr="00EA7602">
              <w:rPr>
                <w:rFonts w:ascii="Calibri" w:eastAsia="Times New Roman" w:hAnsi="Calibri" w:cs="Calibri"/>
                <w:b/>
                <w:bCs/>
              </w:rPr>
              <w:t>4.</w:t>
            </w:r>
          </w:p>
        </w:tc>
        <w:tc>
          <w:tcPr>
            <w:tcW w:w="7642" w:type="dxa"/>
            <w:gridSpan w:val="8"/>
            <w:shd w:val="clear" w:color="auto" w:fill="auto"/>
            <w:hideMark/>
          </w:tcPr>
          <w:p w:rsidR="00EA7602" w:rsidRPr="00EA7602" w:rsidRDefault="00EA7602" w:rsidP="00EA7602">
            <w:pPr>
              <w:spacing w:after="0" w:line="240" w:lineRule="auto"/>
              <w:jc w:val="both"/>
              <w:rPr>
                <w:rFonts w:ascii="Calibri" w:eastAsia="Times New Roman" w:hAnsi="Calibri" w:cs="Calibri"/>
              </w:rPr>
            </w:pPr>
            <w:r w:rsidRPr="00EA7602">
              <w:rPr>
                <w:rFonts w:ascii="Calibri" w:eastAsia="Times New Roman" w:hAnsi="Calibri" w:cs="Calibri"/>
              </w:rPr>
              <w:t>Total closing balance with all related parties, except parent company, are matched with yearend closing balance of intercompany debtors and creditors.</w:t>
            </w:r>
          </w:p>
        </w:tc>
      </w:tr>
      <w:tr w:rsidR="00EA7602" w:rsidRPr="00EA7602" w:rsidTr="00D50878">
        <w:trPr>
          <w:trHeight w:val="555"/>
        </w:trPr>
        <w:tc>
          <w:tcPr>
            <w:tcW w:w="1263" w:type="dxa"/>
            <w:shd w:val="clear" w:color="auto" w:fill="auto"/>
            <w:noWrap/>
            <w:vAlign w:val="center"/>
            <w:hideMark/>
          </w:tcPr>
          <w:p w:rsidR="00EA7602" w:rsidRPr="00EA7602" w:rsidRDefault="00EA7602" w:rsidP="00EA7602">
            <w:pPr>
              <w:spacing w:after="0" w:line="240" w:lineRule="auto"/>
              <w:jc w:val="center"/>
              <w:rPr>
                <w:rFonts w:ascii="Calibri" w:eastAsia="Times New Roman" w:hAnsi="Calibri" w:cs="Calibri"/>
                <w:b/>
                <w:bCs/>
              </w:rPr>
            </w:pPr>
            <w:r w:rsidRPr="00EA7602">
              <w:rPr>
                <w:rFonts w:ascii="Calibri" w:eastAsia="Times New Roman" w:hAnsi="Calibri" w:cs="Calibri"/>
                <w:b/>
                <w:bCs/>
              </w:rPr>
              <w:t>5.</w:t>
            </w:r>
          </w:p>
        </w:tc>
        <w:tc>
          <w:tcPr>
            <w:tcW w:w="7642" w:type="dxa"/>
            <w:gridSpan w:val="8"/>
            <w:shd w:val="clear" w:color="auto" w:fill="auto"/>
            <w:hideMark/>
          </w:tcPr>
          <w:p w:rsidR="00EA7602" w:rsidRPr="00EA7602" w:rsidRDefault="00EA7602" w:rsidP="00EA7602">
            <w:pPr>
              <w:spacing w:after="0" w:line="240" w:lineRule="auto"/>
              <w:jc w:val="both"/>
              <w:rPr>
                <w:rFonts w:ascii="Calibri" w:eastAsia="Times New Roman" w:hAnsi="Calibri" w:cs="Calibri"/>
              </w:rPr>
            </w:pPr>
            <w:r w:rsidRPr="00EA7602">
              <w:rPr>
                <w:rFonts w:ascii="Calibri" w:eastAsia="Times New Roman" w:hAnsi="Calibri" w:cs="Calibri"/>
              </w:rPr>
              <w:t>Total transaction value with all related parties are confirmed from the source information's</w:t>
            </w:r>
          </w:p>
        </w:tc>
      </w:tr>
      <w:tr w:rsidR="00EA7602" w:rsidRPr="00EA7602" w:rsidTr="00D50878">
        <w:trPr>
          <w:trHeight w:val="600"/>
        </w:trPr>
        <w:tc>
          <w:tcPr>
            <w:tcW w:w="1263" w:type="dxa"/>
            <w:shd w:val="clear" w:color="auto" w:fill="auto"/>
            <w:noWrap/>
            <w:vAlign w:val="center"/>
            <w:hideMark/>
          </w:tcPr>
          <w:p w:rsidR="00EA7602" w:rsidRPr="00EA7602" w:rsidRDefault="00EA7602" w:rsidP="00EA7602">
            <w:pPr>
              <w:spacing w:after="0" w:line="240" w:lineRule="auto"/>
              <w:jc w:val="center"/>
              <w:rPr>
                <w:rFonts w:ascii="Calibri" w:eastAsia="Times New Roman" w:hAnsi="Calibri" w:cs="Calibri"/>
                <w:b/>
                <w:bCs/>
              </w:rPr>
            </w:pPr>
            <w:r w:rsidRPr="00EA7602">
              <w:rPr>
                <w:rFonts w:ascii="Calibri" w:eastAsia="Times New Roman" w:hAnsi="Calibri" w:cs="Calibri"/>
                <w:b/>
                <w:bCs/>
              </w:rPr>
              <w:t>6.</w:t>
            </w:r>
          </w:p>
        </w:tc>
        <w:tc>
          <w:tcPr>
            <w:tcW w:w="7642" w:type="dxa"/>
            <w:gridSpan w:val="8"/>
            <w:shd w:val="clear" w:color="auto" w:fill="auto"/>
            <w:hideMark/>
          </w:tcPr>
          <w:p w:rsidR="00EA7602" w:rsidRPr="00EA7602" w:rsidRDefault="00EA7602" w:rsidP="00EA7602">
            <w:pPr>
              <w:spacing w:after="0" w:line="240" w:lineRule="auto"/>
              <w:jc w:val="both"/>
              <w:rPr>
                <w:rFonts w:ascii="Calibri" w:eastAsia="Times New Roman" w:hAnsi="Calibri" w:cs="Calibri"/>
              </w:rPr>
            </w:pPr>
            <w:r w:rsidRPr="00EA7602">
              <w:rPr>
                <w:rFonts w:ascii="Calibri" w:eastAsia="Times New Roman" w:hAnsi="Calibri" w:cs="Calibri"/>
              </w:rPr>
              <w:t xml:space="preserve">Required disclosure for related party transactions as per IAS-24 are compiled for the presentation of this financial statements.  </w:t>
            </w:r>
          </w:p>
        </w:tc>
      </w:tr>
      <w:tr w:rsidR="00D50878" w:rsidRPr="00EA7602" w:rsidTr="00D50878">
        <w:trPr>
          <w:trHeight w:val="300"/>
        </w:trPr>
        <w:tc>
          <w:tcPr>
            <w:tcW w:w="1263" w:type="dxa"/>
            <w:shd w:val="clear" w:color="auto" w:fill="auto"/>
            <w:noWrap/>
            <w:vAlign w:val="bottom"/>
            <w:hideMark/>
          </w:tcPr>
          <w:p w:rsidR="00EA7602" w:rsidRPr="00EA7602" w:rsidRDefault="00EA7602" w:rsidP="00EA7602">
            <w:pPr>
              <w:spacing w:after="0" w:line="240" w:lineRule="auto"/>
              <w:jc w:val="both"/>
              <w:rPr>
                <w:rFonts w:ascii="Calibri" w:eastAsia="Times New Roman" w:hAnsi="Calibri" w:cs="Calibri"/>
              </w:rPr>
            </w:pPr>
          </w:p>
        </w:tc>
        <w:tc>
          <w:tcPr>
            <w:tcW w:w="71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60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959"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50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c>
          <w:tcPr>
            <w:tcW w:w="1194" w:type="dxa"/>
            <w:shd w:val="clear" w:color="auto" w:fill="auto"/>
            <w:noWrap/>
            <w:vAlign w:val="bottom"/>
            <w:hideMark/>
          </w:tcPr>
          <w:p w:rsidR="00EA7602" w:rsidRPr="00EA7602" w:rsidRDefault="00EA7602" w:rsidP="00EA7602">
            <w:pPr>
              <w:spacing w:after="0" w:line="240" w:lineRule="auto"/>
              <w:rPr>
                <w:rFonts w:ascii="Times New Roman" w:eastAsia="Times New Roman" w:hAnsi="Times New Roman" w:cs="Times New Roman"/>
                <w:sz w:val="20"/>
                <w:szCs w:val="20"/>
              </w:rPr>
            </w:pPr>
          </w:p>
        </w:tc>
      </w:tr>
    </w:tbl>
    <w:p w:rsidR="00E10059" w:rsidRDefault="00E10059"/>
    <w:p w:rsidR="00A53A81" w:rsidRDefault="00A53A81"/>
    <w:tbl>
      <w:tblPr>
        <w:tblW w:w="8926" w:type="dxa"/>
        <w:tblLook w:val="04A0" w:firstRow="1" w:lastRow="0" w:firstColumn="1" w:lastColumn="0" w:noHBand="0" w:noVBand="1"/>
      </w:tblPr>
      <w:tblGrid>
        <w:gridCol w:w="453"/>
        <w:gridCol w:w="1660"/>
        <w:gridCol w:w="960"/>
        <w:gridCol w:w="960"/>
        <w:gridCol w:w="960"/>
        <w:gridCol w:w="960"/>
        <w:gridCol w:w="960"/>
        <w:gridCol w:w="960"/>
        <w:gridCol w:w="1053"/>
      </w:tblGrid>
      <w:tr w:rsidR="00A53A81" w:rsidRPr="00A53A81" w:rsidTr="000F5297">
        <w:trPr>
          <w:trHeight w:val="315"/>
        </w:trPr>
        <w:tc>
          <w:tcPr>
            <w:tcW w:w="453"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4"/>
                <w:szCs w:val="24"/>
              </w:rPr>
            </w:pPr>
            <w:bookmarkStart w:id="0" w:name="RANGE!A1:I61"/>
            <w:bookmarkEnd w:id="0"/>
          </w:p>
        </w:tc>
        <w:tc>
          <w:tcPr>
            <w:tcW w:w="1660"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tcBorders>
              <w:bottom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600"/>
        </w:trPr>
        <w:tc>
          <w:tcPr>
            <w:tcW w:w="30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Client: XYZ Ltd</w:t>
            </w:r>
          </w:p>
        </w:tc>
        <w:tc>
          <w:tcPr>
            <w:tcW w:w="28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Prepared by:  Mr. B</w:t>
            </w:r>
          </w:p>
        </w:tc>
        <w:tc>
          <w:tcPr>
            <w:tcW w:w="19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 xml:space="preserve">Date: </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jc w:val="center"/>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Ref:R5.2</w:t>
            </w:r>
          </w:p>
        </w:tc>
      </w:tr>
      <w:tr w:rsidR="00A53A81" w:rsidRPr="00A53A81" w:rsidTr="000F5297">
        <w:trPr>
          <w:trHeight w:val="585"/>
        </w:trPr>
        <w:tc>
          <w:tcPr>
            <w:tcW w:w="211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Year end: 31-12-14</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 xml:space="preserve">File no: </w:t>
            </w:r>
          </w:p>
        </w:tc>
        <w:tc>
          <w:tcPr>
            <w:tcW w:w="28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Reviewed by: Mr.</w:t>
            </w:r>
            <w:r w:rsidR="000F5297">
              <w:rPr>
                <w:rFonts w:ascii="Times New Roman" w:eastAsia="Times New Roman" w:hAnsi="Times New Roman" w:cs="Times New Roman"/>
                <w:b/>
                <w:bCs/>
                <w:color w:val="000000"/>
              </w:rPr>
              <w:t xml:space="preserve"> </w:t>
            </w:r>
            <w:r w:rsidRPr="00A53A81">
              <w:rPr>
                <w:rFonts w:ascii="Times New Roman" w:eastAsia="Times New Roman" w:hAnsi="Times New Roman" w:cs="Times New Roman"/>
                <w:b/>
                <w:bCs/>
                <w:color w:val="000000"/>
              </w:rPr>
              <w:t>C</w:t>
            </w:r>
          </w:p>
        </w:tc>
        <w:tc>
          <w:tcPr>
            <w:tcW w:w="29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 xml:space="preserve">Date: </w:t>
            </w:r>
          </w:p>
        </w:tc>
      </w:tr>
      <w:tr w:rsidR="00A53A81" w:rsidRPr="00A53A81" w:rsidTr="000F5297">
        <w:trPr>
          <w:trHeight w:val="585"/>
        </w:trPr>
        <w:tc>
          <w:tcPr>
            <w:tcW w:w="2113" w:type="dxa"/>
            <w:gridSpan w:val="2"/>
            <w:vMerge/>
            <w:tcBorders>
              <w:top w:val="single" w:sz="4" w:space="0" w:color="auto"/>
              <w:left w:val="single" w:sz="4" w:space="0" w:color="auto"/>
              <w:bottom w:val="single" w:sz="4" w:space="0" w:color="auto"/>
              <w:right w:val="single" w:sz="4" w:space="0" w:color="auto"/>
            </w:tcBorders>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p>
        </w:tc>
        <w:tc>
          <w:tcPr>
            <w:tcW w:w="28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 xml:space="preserve">Reviewed by </w:t>
            </w:r>
          </w:p>
        </w:tc>
        <w:tc>
          <w:tcPr>
            <w:tcW w:w="297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 xml:space="preserve">Date: </w:t>
            </w:r>
          </w:p>
        </w:tc>
      </w:tr>
      <w:tr w:rsidR="00A53A81" w:rsidRPr="00A53A81" w:rsidTr="000F5297">
        <w:trPr>
          <w:trHeight w:val="315"/>
        </w:trPr>
        <w:tc>
          <w:tcPr>
            <w:tcW w:w="453"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tcBorders>
              <w:top w:val="single" w:sz="4" w:space="0" w:color="auto"/>
            </w:tcBorders>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8926" w:type="dxa"/>
            <w:gridSpan w:val="9"/>
            <w:vMerge w:val="restart"/>
            <w:shd w:val="clear" w:color="auto" w:fill="auto"/>
            <w:hideMark/>
          </w:tcPr>
          <w:p w:rsidR="00A53A81" w:rsidRPr="00A53A81" w:rsidRDefault="00A53A81" w:rsidP="00A53A81">
            <w:pPr>
              <w:spacing w:after="0" w:line="240" w:lineRule="auto"/>
              <w:rPr>
                <w:rFonts w:ascii="Garamond" w:eastAsia="Times New Roman" w:hAnsi="Garamond" w:cs="Calibri"/>
                <w:sz w:val="24"/>
                <w:szCs w:val="24"/>
              </w:rPr>
            </w:pPr>
            <w:r w:rsidRPr="00A53A81">
              <w:rPr>
                <w:rFonts w:ascii="Garamond" w:eastAsia="Times New Roman" w:hAnsi="Garamond" w:cs="Calibri"/>
                <w:sz w:val="24"/>
                <w:szCs w:val="24"/>
              </w:rPr>
              <w:t>We have performed the following audit procedure to ensure that all materials related party transections have been identified</w:t>
            </w:r>
          </w:p>
        </w:tc>
      </w:tr>
      <w:tr w:rsidR="00A53A81" w:rsidRPr="00A53A81" w:rsidTr="000F5297">
        <w:trPr>
          <w:trHeight w:val="408"/>
        </w:trPr>
        <w:tc>
          <w:tcPr>
            <w:tcW w:w="8926" w:type="dxa"/>
            <w:gridSpan w:val="9"/>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hideMark/>
          </w:tcPr>
          <w:p w:rsidR="00A53A81" w:rsidRPr="00A53A81" w:rsidRDefault="00A53A81" w:rsidP="00A53A81">
            <w:pPr>
              <w:spacing w:after="0" w:line="240" w:lineRule="auto"/>
              <w:rPr>
                <w:rFonts w:ascii="Garamond" w:eastAsia="Times New Roman" w:hAnsi="Garamond" w:cs="Calibri"/>
                <w:sz w:val="24"/>
                <w:szCs w:val="24"/>
              </w:rPr>
            </w:pPr>
          </w:p>
        </w:tc>
        <w:tc>
          <w:tcPr>
            <w:tcW w:w="16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right"/>
              <w:rPr>
                <w:rFonts w:ascii="Garamond" w:eastAsia="Times New Roman" w:hAnsi="Garamond" w:cs="Calibri"/>
                <w:b/>
                <w:bCs/>
                <w:sz w:val="24"/>
                <w:szCs w:val="24"/>
              </w:rPr>
            </w:pPr>
            <w:r w:rsidRPr="00A53A81">
              <w:rPr>
                <w:rFonts w:ascii="Garamond" w:eastAsia="Times New Roman" w:hAnsi="Garamond" w:cs="Calibri"/>
                <w:b/>
                <w:bCs/>
                <w:sz w:val="24"/>
                <w:szCs w:val="24"/>
              </w:rPr>
              <w:t>Þ</w:t>
            </w:r>
          </w:p>
        </w:tc>
        <w:tc>
          <w:tcPr>
            <w:tcW w:w="8473" w:type="dxa"/>
            <w:gridSpan w:val="8"/>
            <w:shd w:val="clear" w:color="auto" w:fill="auto"/>
            <w:noWrap/>
            <w:vAlign w:val="center"/>
            <w:hideMark/>
          </w:tcPr>
          <w:p w:rsidR="00A53A81" w:rsidRPr="00A53A81" w:rsidRDefault="00A53A81" w:rsidP="00A53A81">
            <w:pPr>
              <w:spacing w:after="0" w:line="240" w:lineRule="auto"/>
              <w:rPr>
                <w:rFonts w:ascii="Times New Roman" w:eastAsia="Times New Roman" w:hAnsi="Times New Roman" w:cs="Times New Roman"/>
                <w:b/>
                <w:bCs/>
                <w:color w:val="000000"/>
              </w:rPr>
            </w:pPr>
            <w:r w:rsidRPr="00A53A81">
              <w:rPr>
                <w:rFonts w:ascii="Times New Roman" w:eastAsia="Times New Roman" w:hAnsi="Times New Roman" w:cs="Times New Roman"/>
                <w:b/>
                <w:bCs/>
                <w:color w:val="000000"/>
              </w:rPr>
              <w:t>Review the company’s procedures for identification of related parties;</w:t>
            </w:r>
          </w:p>
        </w:tc>
      </w:tr>
      <w:tr w:rsidR="00A53A81" w:rsidRPr="00A53A81" w:rsidTr="000F5297">
        <w:trPr>
          <w:trHeight w:val="615"/>
        </w:trPr>
        <w:tc>
          <w:tcPr>
            <w:tcW w:w="4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restart"/>
            <w:shd w:val="clear" w:color="auto" w:fill="auto"/>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r w:rsidRPr="00A53A81">
              <w:rPr>
                <w:rFonts w:ascii="Garamond" w:eastAsia="Times New Roman" w:hAnsi="Garamond" w:cs="Calibri"/>
                <w:sz w:val="24"/>
                <w:szCs w:val="24"/>
              </w:rPr>
              <w:t>We have reviewed the companies procedures for identification of related parties transaction at different stage of audit while checking the transaction of purchase, sales, investments and financing to the related entities and meeting with various officials of the organization and review the board of directors meeting and the results of this procedure is satisfactory which is documented in the working files at the time of performing the audit procedures.</w:t>
            </w:r>
          </w:p>
        </w:tc>
      </w:tr>
      <w:tr w:rsidR="00A53A81" w:rsidRPr="00A53A81" w:rsidTr="000F5297">
        <w:trPr>
          <w:trHeight w:val="615"/>
        </w:trPr>
        <w:tc>
          <w:tcPr>
            <w:tcW w:w="453" w:type="dxa"/>
            <w:shd w:val="clear" w:color="auto" w:fill="auto"/>
            <w:hideMark/>
          </w:tcPr>
          <w:p w:rsidR="00A53A81" w:rsidRPr="00A53A81" w:rsidRDefault="00A53A81" w:rsidP="00A53A81">
            <w:pPr>
              <w:spacing w:after="0" w:line="240" w:lineRule="auto"/>
              <w:jc w:val="both"/>
              <w:rPr>
                <w:rFonts w:ascii="Garamond" w:eastAsia="Times New Roman" w:hAnsi="Garamond" w:cs="Calibri"/>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615"/>
        </w:trPr>
        <w:tc>
          <w:tcPr>
            <w:tcW w:w="4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right"/>
              <w:rPr>
                <w:rFonts w:ascii="Garamond" w:eastAsia="Times New Roman" w:hAnsi="Garamond" w:cs="Calibri"/>
                <w:b/>
                <w:bCs/>
                <w:sz w:val="24"/>
                <w:szCs w:val="24"/>
              </w:rPr>
            </w:pPr>
            <w:r w:rsidRPr="00A53A81">
              <w:rPr>
                <w:rFonts w:ascii="Garamond" w:eastAsia="Times New Roman" w:hAnsi="Garamond" w:cs="Calibri"/>
                <w:b/>
                <w:bCs/>
                <w:sz w:val="24"/>
                <w:szCs w:val="24"/>
              </w:rPr>
              <w:t>Þ</w:t>
            </w:r>
          </w:p>
        </w:tc>
        <w:tc>
          <w:tcPr>
            <w:tcW w:w="5500" w:type="dxa"/>
            <w:gridSpan w:val="5"/>
            <w:shd w:val="clear" w:color="auto" w:fill="auto"/>
            <w:noWrap/>
            <w:vAlign w:val="bottom"/>
            <w:hideMark/>
          </w:tcPr>
          <w:p w:rsidR="00A53A81" w:rsidRPr="00A53A81" w:rsidRDefault="00A53A81" w:rsidP="00A53A81">
            <w:pPr>
              <w:spacing w:after="0" w:line="240" w:lineRule="auto"/>
              <w:rPr>
                <w:rFonts w:ascii="Garamond" w:eastAsia="Times New Roman" w:hAnsi="Garamond" w:cs="Calibri"/>
                <w:b/>
                <w:bCs/>
                <w:sz w:val="24"/>
                <w:szCs w:val="24"/>
              </w:rPr>
            </w:pPr>
            <w:r w:rsidRPr="00A53A81">
              <w:rPr>
                <w:rFonts w:ascii="Garamond" w:eastAsia="Times New Roman" w:hAnsi="Garamond" w:cs="Calibri"/>
                <w:b/>
                <w:bCs/>
                <w:sz w:val="24"/>
                <w:szCs w:val="24"/>
              </w:rPr>
              <w:t>Obtain a list of current known related parties.</w:t>
            </w:r>
          </w:p>
        </w:tc>
        <w:tc>
          <w:tcPr>
            <w:tcW w:w="960" w:type="dxa"/>
            <w:shd w:val="clear" w:color="auto" w:fill="auto"/>
            <w:noWrap/>
            <w:vAlign w:val="bottom"/>
            <w:hideMark/>
          </w:tcPr>
          <w:p w:rsidR="00A53A81" w:rsidRPr="00A53A81" w:rsidRDefault="00A53A81" w:rsidP="00A53A81">
            <w:pPr>
              <w:spacing w:after="0" w:line="240" w:lineRule="auto"/>
              <w:rPr>
                <w:rFonts w:ascii="Garamond" w:eastAsia="Times New Roman" w:hAnsi="Garamond" w:cs="Calibri"/>
                <w:b/>
                <w:bCs/>
                <w:sz w:val="24"/>
                <w:szCs w:val="24"/>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restart"/>
            <w:shd w:val="clear" w:color="auto" w:fill="auto"/>
            <w:hideMark/>
          </w:tcPr>
          <w:p w:rsidR="00A53A81" w:rsidRPr="00A53A81" w:rsidRDefault="00A53A81" w:rsidP="00A53A81">
            <w:pPr>
              <w:spacing w:after="0" w:line="240" w:lineRule="auto"/>
              <w:rPr>
                <w:rFonts w:ascii="Garamond" w:eastAsia="Times New Roman" w:hAnsi="Garamond" w:cs="Calibri"/>
                <w:sz w:val="24"/>
                <w:szCs w:val="24"/>
              </w:rPr>
            </w:pPr>
            <w:r w:rsidRPr="00A53A81">
              <w:rPr>
                <w:rFonts w:ascii="Garamond" w:eastAsia="Times New Roman" w:hAnsi="Garamond" w:cs="Calibri"/>
                <w:sz w:val="24"/>
                <w:szCs w:val="24"/>
              </w:rPr>
              <w:t>We have discussed with the management to obtain a list of related parties which are known to us from previous years audit report and get the related parties which are attached with this working paper</w:t>
            </w:r>
          </w:p>
        </w:tc>
      </w:tr>
      <w:tr w:rsidR="00A53A81" w:rsidRPr="00A53A81" w:rsidTr="000F5297">
        <w:trPr>
          <w:trHeight w:val="645"/>
        </w:trPr>
        <w:tc>
          <w:tcPr>
            <w:tcW w:w="453" w:type="dxa"/>
            <w:shd w:val="clear" w:color="auto" w:fill="auto"/>
            <w:noWrap/>
            <w:vAlign w:val="bottom"/>
            <w:hideMark/>
          </w:tcPr>
          <w:p w:rsidR="00A53A81" w:rsidRPr="00A53A81" w:rsidRDefault="00A53A81" w:rsidP="00A53A81">
            <w:pPr>
              <w:spacing w:after="0" w:line="240" w:lineRule="auto"/>
              <w:rPr>
                <w:rFonts w:ascii="Garamond" w:eastAsia="Times New Roman" w:hAnsi="Garamond" w:cs="Calibri"/>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453" w:type="dxa"/>
            <w:shd w:val="clear" w:color="auto" w:fill="auto"/>
            <w:noWrap/>
            <w:hideMark/>
          </w:tcPr>
          <w:p w:rsidR="00A53A81" w:rsidRPr="00A53A81" w:rsidRDefault="00A53A81" w:rsidP="00A53A81">
            <w:pPr>
              <w:spacing w:after="0" w:line="240" w:lineRule="auto"/>
              <w:jc w:val="right"/>
              <w:rPr>
                <w:rFonts w:ascii="Garamond" w:eastAsia="Times New Roman" w:hAnsi="Garamond" w:cs="Calibri"/>
                <w:b/>
                <w:bCs/>
                <w:sz w:val="24"/>
                <w:szCs w:val="24"/>
              </w:rPr>
            </w:pPr>
            <w:r w:rsidRPr="00A53A81">
              <w:rPr>
                <w:rFonts w:ascii="Garamond" w:eastAsia="Times New Roman" w:hAnsi="Garamond" w:cs="Calibri"/>
                <w:b/>
                <w:bCs/>
                <w:sz w:val="24"/>
                <w:szCs w:val="24"/>
              </w:rPr>
              <w:t>Þ</w:t>
            </w:r>
          </w:p>
        </w:tc>
        <w:tc>
          <w:tcPr>
            <w:tcW w:w="8473" w:type="dxa"/>
            <w:gridSpan w:val="8"/>
            <w:vMerge w:val="restart"/>
            <w:shd w:val="clear" w:color="auto" w:fill="auto"/>
            <w:hideMark/>
          </w:tcPr>
          <w:p w:rsidR="00A53A81" w:rsidRPr="00A53A81" w:rsidRDefault="00A53A81" w:rsidP="00A53A81">
            <w:pPr>
              <w:spacing w:after="0" w:line="240" w:lineRule="auto"/>
              <w:rPr>
                <w:rFonts w:ascii="Garamond" w:eastAsia="Times New Roman" w:hAnsi="Garamond" w:cs="Calibri"/>
                <w:b/>
                <w:bCs/>
                <w:sz w:val="24"/>
                <w:szCs w:val="24"/>
              </w:rPr>
            </w:pPr>
            <w:r w:rsidRPr="00A53A81">
              <w:rPr>
                <w:rFonts w:ascii="Garamond" w:eastAsia="Times New Roman" w:hAnsi="Garamond" w:cs="Calibri"/>
                <w:b/>
                <w:bCs/>
                <w:sz w:val="24"/>
                <w:szCs w:val="24"/>
              </w:rPr>
              <w:t>Verify the list of related parties as disclosed by the management as to its accuracy and completeness.</w:t>
            </w: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Garamond" w:eastAsia="Times New Roman" w:hAnsi="Garamond" w:cs="Calibri"/>
                <w:b/>
                <w:bCs/>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b/>
                <w:bCs/>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restart"/>
            <w:shd w:val="clear" w:color="auto" w:fill="auto"/>
            <w:hideMark/>
          </w:tcPr>
          <w:p w:rsidR="00A53A81" w:rsidRPr="00A53A81" w:rsidRDefault="00A53A81" w:rsidP="00A53A81">
            <w:pPr>
              <w:spacing w:after="0" w:line="240" w:lineRule="auto"/>
              <w:rPr>
                <w:rFonts w:ascii="Garamond" w:eastAsia="Times New Roman" w:hAnsi="Garamond" w:cs="Calibri"/>
                <w:sz w:val="24"/>
                <w:szCs w:val="24"/>
              </w:rPr>
            </w:pPr>
            <w:r w:rsidRPr="00A53A81">
              <w:rPr>
                <w:rFonts w:ascii="Garamond" w:eastAsia="Times New Roman" w:hAnsi="Garamond" w:cs="Calibri"/>
                <w:sz w:val="24"/>
                <w:szCs w:val="24"/>
              </w:rPr>
              <w:t>We have verified the list of related parties in terms of their transections conducted during the year to check accuracy and completeness in the "Purchase and Payables", "Revenue and Receivables" and "Treasury" program and do not find any exception to report.</w:t>
            </w: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Garamond" w:eastAsia="Times New Roman" w:hAnsi="Garamond" w:cs="Calibri"/>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66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453" w:type="dxa"/>
            <w:shd w:val="clear" w:color="auto" w:fill="auto"/>
            <w:noWrap/>
            <w:hideMark/>
          </w:tcPr>
          <w:p w:rsidR="00A53A81" w:rsidRPr="00A53A81" w:rsidRDefault="00A53A81" w:rsidP="00A53A81">
            <w:pPr>
              <w:spacing w:after="0" w:line="240" w:lineRule="auto"/>
              <w:jc w:val="right"/>
              <w:rPr>
                <w:rFonts w:ascii="Garamond" w:eastAsia="Times New Roman" w:hAnsi="Garamond" w:cs="Calibri"/>
                <w:b/>
                <w:bCs/>
                <w:sz w:val="24"/>
                <w:szCs w:val="24"/>
              </w:rPr>
            </w:pPr>
            <w:r w:rsidRPr="00A53A81">
              <w:rPr>
                <w:rFonts w:ascii="Garamond" w:eastAsia="Times New Roman" w:hAnsi="Garamond" w:cs="Calibri"/>
                <w:b/>
                <w:bCs/>
                <w:sz w:val="24"/>
                <w:szCs w:val="24"/>
              </w:rPr>
              <w:t>Þ</w:t>
            </w:r>
          </w:p>
        </w:tc>
        <w:tc>
          <w:tcPr>
            <w:tcW w:w="8473" w:type="dxa"/>
            <w:gridSpan w:val="8"/>
            <w:vMerge w:val="restart"/>
            <w:shd w:val="clear" w:color="auto" w:fill="auto"/>
            <w:hideMark/>
          </w:tcPr>
          <w:p w:rsidR="00A53A81" w:rsidRPr="00A53A81" w:rsidRDefault="00A53A81" w:rsidP="00A53A81">
            <w:pPr>
              <w:spacing w:after="0" w:line="240" w:lineRule="auto"/>
              <w:rPr>
                <w:rFonts w:ascii="Garamond" w:eastAsia="Times New Roman" w:hAnsi="Garamond" w:cs="Calibri"/>
                <w:b/>
                <w:bCs/>
                <w:sz w:val="24"/>
                <w:szCs w:val="24"/>
              </w:rPr>
            </w:pPr>
            <w:r w:rsidRPr="00A53A81">
              <w:rPr>
                <w:rFonts w:ascii="Garamond" w:eastAsia="Times New Roman" w:hAnsi="Garamond" w:cs="Calibri"/>
                <w:b/>
                <w:bCs/>
                <w:sz w:val="24"/>
                <w:szCs w:val="24"/>
              </w:rPr>
              <w:t>Review the accounting records before and after the year end for any large or round sum amounts; investigate and analyze with reasons.</w:t>
            </w:r>
          </w:p>
        </w:tc>
      </w:tr>
      <w:tr w:rsidR="00A53A81" w:rsidRPr="00A53A81" w:rsidTr="000F5297">
        <w:trPr>
          <w:trHeight w:val="375"/>
        </w:trPr>
        <w:tc>
          <w:tcPr>
            <w:tcW w:w="453" w:type="dxa"/>
            <w:shd w:val="clear" w:color="auto" w:fill="auto"/>
            <w:noWrap/>
            <w:hideMark/>
          </w:tcPr>
          <w:p w:rsidR="00A53A81" w:rsidRPr="00A53A81" w:rsidRDefault="00A53A81" w:rsidP="00A53A81">
            <w:pPr>
              <w:spacing w:after="0" w:line="240" w:lineRule="auto"/>
              <w:rPr>
                <w:rFonts w:ascii="Garamond" w:eastAsia="Times New Roman" w:hAnsi="Garamond" w:cs="Calibri"/>
                <w:b/>
                <w:bCs/>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b/>
                <w:bCs/>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right"/>
              <w:rPr>
                <w:rFonts w:ascii="Times New Roman" w:eastAsia="Times New Roman" w:hAnsi="Times New Roman" w:cs="Times New Roman"/>
                <w:sz w:val="20"/>
                <w:szCs w:val="20"/>
              </w:rPr>
            </w:pPr>
          </w:p>
        </w:tc>
        <w:tc>
          <w:tcPr>
            <w:tcW w:w="16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restart"/>
            <w:shd w:val="clear" w:color="auto" w:fill="auto"/>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r w:rsidRPr="00A53A81">
              <w:rPr>
                <w:rFonts w:ascii="Garamond" w:eastAsia="Times New Roman" w:hAnsi="Garamond" w:cs="Calibri"/>
                <w:sz w:val="24"/>
                <w:szCs w:val="24"/>
              </w:rPr>
              <w:t>We have reviewed accounting records for any large or round sum amounts immediate before the year end and after the year end to investigate whether any unrecorded liability with related parties have been intentionally or unintentionally omitted and do not find any exception in this regard.</w:t>
            </w: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right"/>
              <w:rPr>
                <w:rFonts w:ascii="Garamond" w:eastAsia="Times New Roman" w:hAnsi="Garamond" w:cs="Calibri"/>
                <w:b/>
                <w:bCs/>
                <w:sz w:val="24"/>
                <w:szCs w:val="24"/>
              </w:rPr>
            </w:pPr>
            <w:r w:rsidRPr="00A53A81">
              <w:rPr>
                <w:rFonts w:ascii="Garamond" w:eastAsia="Times New Roman" w:hAnsi="Garamond" w:cs="Calibri"/>
                <w:b/>
                <w:bCs/>
                <w:sz w:val="24"/>
                <w:szCs w:val="24"/>
              </w:rPr>
              <w:lastRenderedPageBreak/>
              <w:t>Þ</w:t>
            </w:r>
          </w:p>
        </w:tc>
        <w:tc>
          <w:tcPr>
            <w:tcW w:w="8473" w:type="dxa"/>
            <w:gridSpan w:val="8"/>
            <w:vMerge w:val="restart"/>
            <w:shd w:val="clear" w:color="auto" w:fill="auto"/>
            <w:vAlign w:val="bottom"/>
            <w:hideMark/>
          </w:tcPr>
          <w:p w:rsidR="00A53A81" w:rsidRPr="00A53A81" w:rsidRDefault="00A53A81" w:rsidP="00A53A81">
            <w:pPr>
              <w:spacing w:after="0" w:line="240" w:lineRule="auto"/>
              <w:jc w:val="both"/>
              <w:rPr>
                <w:rFonts w:ascii="Garamond" w:eastAsia="Times New Roman" w:hAnsi="Garamond" w:cs="Calibri"/>
                <w:b/>
                <w:bCs/>
                <w:sz w:val="24"/>
                <w:szCs w:val="24"/>
              </w:rPr>
            </w:pPr>
            <w:r w:rsidRPr="00A53A81">
              <w:rPr>
                <w:rFonts w:ascii="Garamond" w:eastAsia="Times New Roman" w:hAnsi="Garamond" w:cs="Calibri"/>
                <w:b/>
                <w:bCs/>
                <w:sz w:val="24"/>
                <w:szCs w:val="24"/>
              </w:rPr>
              <w:t>Review minutes of the meetings of shareholders and those charged with governance and other relevant statutory records such as the register of directors’ interests and enquire as to whether the company has provided any guarantees.</w:t>
            </w: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both"/>
              <w:rPr>
                <w:rFonts w:ascii="Garamond" w:eastAsia="Times New Roman" w:hAnsi="Garamond" w:cs="Calibri"/>
                <w:b/>
                <w:bCs/>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b/>
                <w:bCs/>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right"/>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b/>
                <w:bCs/>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b/>
                <w:bCs/>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restart"/>
            <w:shd w:val="clear" w:color="auto" w:fill="auto"/>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r w:rsidRPr="00A53A81">
              <w:rPr>
                <w:rFonts w:ascii="Garamond" w:eastAsia="Times New Roman" w:hAnsi="Garamond" w:cs="Calibri"/>
                <w:sz w:val="24"/>
                <w:szCs w:val="24"/>
              </w:rPr>
              <w:t>We have review the board meetings, return to RJSC, tax return, current years correspondence files related to statutory requirement  and found no discrepancy so we can conclude that there is no unusual transaction found during the year under audit and all transaction are duly accounts for.</w:t>
            </w: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70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15"/>
        </w:trPr>
        <w:tc>
          <w:tcPr>
            <w:tcW w:w="453" w:type="dxa"/>
            <w:shd w:val="clear" w:color="auto" w:fill="auto"/>
            <w:noWrap/>
            <w:hideMark/>
          </w:tcPr>
          <w:p w:rsidR="00A53A81" w:rsidRPr="00A53A81" w:rsidRDefault="00A53A81" w:rsidP="00A53A81">
            <w:pPr>
              <w:spacing w:after="0" w:line="240" w:lineRule="auto"/>
              <w:jc w:val="right"/>
              <w:rPr>
                <w:rFonts w:ascii="Garamond" w:eastAsia="Times New Roman" w:hAnsi="Garamond" w:cs="Calibri"/>
                <w:b/>
                <w:bCs/>
                <w:sz w:val="24"/>
                <w:szCs w:val="24"/>
              </w:rPr>
            </w:pPr>
            <w:r w:rsidRPr="00A53A81">
              <w:rPr>
                <w:rFonts w:ascii="Garamond" w:eastAsia="Times New Roman" w:hAnsi="Garamond" w:cs="Calibri"/>
                <w:b/>
                <w:bCs/>
                <w:sz w:val="24"/>
                <w:szCs w:val="24"/>
              </w:rPr>
              <w:t>Þ</w:t>
            </w:r>
          </w:p>
        </w:tc>
        <w:tc>
          <w:tcPr>
            <w:tcW w:w="6460" w:type="dxa"/>
            <w:gridSpan w:val="6"/>
            <w:shd w:val="clear" w:color="auto" w:fill="auto"/>
            <w:noWrap/>
            <w:vAlign w:val="bottom"/>
            <w:hideMark/>
          </w:tcPr>
          <w:p w:rsidR="00A53A81" w:rsidRPr="00A53A81" w:rsidRDefault="00A53A81" w:rsidP="00A53A81">
            <w:pPr>
              <w:spacing w:after="0" w:line="240" w:lineRule="auto"/>
              <w:rPr>
                <w:rFonts w:ascii="Garamond" w:eastAsia="Times New Roman" w:hAnsi="Garamond" w:cs="Calibri"/>
                <w:b/>
                <w:bCs/>
                <w:sz w:val="24"/>
                <w:szCs w:val="24"/>
              </w:rPr>
            </w:pPr>
            <w:r w:rsidRPr="00A53A81">
              <w:rPr>
                <w:rFonts w:ascii="Garamond" w:eastAsia="Times New Roman" w:hAnsi="Garamond" w:cs="Calibri"/>
                <w:b/>
                <w:bCs/>
                <w:sz w:val="24"/>
                <w:szCs w:val="24"/>
              </w:rPr>
              <w:t>Obtaining Balance confirmations from related parties</w:t>
            </w:r>
          </w:p>
        </w:tc>
        <w:tc>
          <w:tcPr>
            <w:tcW w:w="960" w:type="dxa"/>
            <w:shd w:val="clear" w:color="auto" w:fill="auto"/>
            <w:noWrap/>
            <w:vAlign w:val="bottom"/>
            <w:hideMark/>
          </w:tcPr>
          <w:p w:rsidR="00A53A81" w:rsidRPr="00A53A81" w:rsidRDefault="00A53A81" w:rsidP="00A53A81">
            <w:pPr>
              <w:spacing w:after="0" w:line="240" w:lineRule="auto"/>
              <w:rPr>
                <w:rFonts w:ascii="Garamond" w:eastAsia="Times New Roman" w:hAnsi="Garamond" w:cs="Calibri"/>
                <w:b/>
                <w:bCs/>
                <w:sz w:val="24"/>
                <w:szCs w:val="24"/>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15"/>
        </w:trPr>
        <w:tc>
          <w:tcPr>
            <w:tcW w:w="453" w:type="dxa"/>
            <w:shd w:val="clear" w:color="auto" w:fill="auto"/>
            <w:noWrap/>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noWrap/>
            <w:vAlign w:val="bottom"/>
            <w:hideMark/>
          </w:tcPr>
          <w:p w:rsidR="00A53A81" w:rsidRPr="00A53A81" w:rsidRDefault="00A53A81" w:rsidP="00A53A81">
            <w:pPr>
              <w:spacing w:after="0" w:line="240" w:lineRule="auto"/>
              <w:jc w:val="right"/>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restart"/>
            <w:shd w:val="clear" w:color="auto" w:fill="auto"/>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r w:rsidRPr="00A53A81">
              <w:rPr>
                <w:rFonts w:ascii="Garamond" w:eastAsia="Times New Roman" w:hAnsi="Garamond" w:cs="Calibri"/>
                <w:sz w:val="24"/>
                <w:szCs w:val="24"/>
              </w:rPr>
              <w:t xml:space="preserve">We have obtained </w:t>
            </w:r>
            <w:r w:rsidRPr="00A53A81">
              <w:rPr>
                <w:rFonts w:ascii="Garamond" w:eastAsia="Times New Roman" w:hAnsi="Garamond" w:cs="Calibri"/>
                <w:b/>
                <w:bCs/>
                <w:sz w:val="24"/>
                <w:szCs w:val="24"/>
              </w:rPr>
              <w:t>confirmation</w:t>
            </w:r>
            <w:r w:rsidRPr="00A53A81">
              <w:rPr>
                <w:rFonts w:ascii="Garamond" w:eastAsia="Times New Roman" w:hAnsi="Garamond" w:cs="Calibri"/>
                <w:sz w:val="24"/>
                <w:szCs w:val="24"/>
              </w:rPr>
              <w:t xml:space="preserve"> from group companies and found that the group confirms the same balance as in our accounts. We have also checked the draft financial statements of group companies for receivables and payables balance and found in order.</w:t>
            </w:r>
          </w:p>
        </w:tc>
      </w:tr>
      <w:tr w:rsidR="00A53A81" w:rsidRPr="00A53A81" w:rsidTr="000F5297">
        <w:trPr>
          <w:trHeight w:val="975"/>
        </w:trPr>
        <w:tc>
          <w:tcPr>
            <w:tcW w:w="453" w:type="dxa"/>
            <w:shd w:val="clear" w:color="auto" w:fill="auto"/>
            <w:noWrap/>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22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6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960"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1053" w:type="dxa"/>
            <w:shd w:val="clear" w:color="auto" w:fill="auto"/>
            <w:hideMark/>
          </w:tcPr>
          <w:p w:rsidR="00A53A81" w:rsidRPr="00A53A81" w:rsidRDefault="00A53A81" w:rsidP="00A53A81">
            <w:pPr>
              <w:spacing w:after="0" w:line="240" w:lineRule="auto"/>
              <w:rPr>
                <w:rFonts w:ascii="Times New Roman" w:eastAsia="Times New Roman" w:hAnsi="Times New Roman" w:cs="Times New Roman"/>
                <w:sz w:val="20"/>
                <w:szCs w:val="20"/>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jc w:val="right"/>
              <w:rPr>
                <w:rFonts w:ascii="Symbol" w:eastAsia="Times New Roman" w:hAnsi="Symbol" w:cs="Calibri"/>
                <w:b/>
                <w:bCs/>
                <w:sz w:val="24"/>
                <w:szCs w:val="24"/>
              </w:rPr>
            </w:pPr>
            <w:r w:rsidRPr="00A53A81">
              <w:rPr>
                <w:rFonts w:ascii="Symbol" w:eastAsia="Times New Roman" w:hAnsi="Symbol" w:cs="Calibri"/>
                <w:b/>
                <w:bCs/>
                <w:sz w:val="24"/>
                <w:szCs w:val="24"/>
              </w:rPr>
              <w:t></w:t>
            </w:r>
          </w:p>
        </w:tc>
        <w:tc>
          <w:tcPr>
            <w:tcW w:w="7420" w:type="dxa"/>
            <w:gridSpan w:val="7"/>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b/>
                <w:bCs/>
                <w:sz w:val="24"/>
                <w:szCs w:val="24"/>
              </w:rPr>
            </w:pPr>
            <w:r w:rsidRPr="00A53A81">
              <w:rPr>
                <w:rFonts w:ascii="Times New Roman" w:eastAsia="Times New Roman" w:hAnsi="Times New Roman" w:cs="Times New Roman"/>
                <w:b/>
                <w:bCs/>
                <w:sz w:val="24"/>
                <w:szCs w:val="24"/>
              </w:rPr>
              <w:t>Enquire to management about the logical reason of transactions.</w:t>
            </w:r>
          </w:p>
        </w:tc>
        <w:tc>
          <w:tcPr>
            <w:tcW w:w="10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b/>
                <w:bCs/>
                <w:sz w:val="24"/>
                <w:szCs w:val="24"/>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restart"/>
            <w:shd w:val="clear" w:color="auto" w:fill="auto"/>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r w:rsidRPr="00A53A81">
              <w:rPr>
                <w:rFonts w:ascii="Garamond" w:eastAsia="Times New Roman" w:hAnsi="Garamond" w:cs="Calibri"/>
                <w:sz w:val="24"/>
                <w:szCs w:val="24"/>
              </w:rPr>
              <w:t xml:space="preserve">We have asked to the management of the company about the logical reason of purchasing raw materials, working capital finance and sales of finished goods to and from its subsidiaries, associates and joint venture by XYZ Ltd. Management responded that if we purchase from our subsidiaries and joint venture the quality of the product is </w:t>
            </w:r>
            <w:proofErr w:type="spellStart"/>
            <w:r w:rsidRPr="00A53A81">
              <w:rPr>
                <w:rFonts w:ascii="Garamond" w:eastAsia="Times New Roman" w:hAnsi="Garamond" w:cs="Calibri"/>
                <w:sz w:val="24"/>
                <w:szCs w:val="24"/>
              </w:rPr>
              <w:t>beter</w:t>
            </w:r>
            <w:proofErr w:type="spellEnd"/>
            <w:r w:rsidRPr="00A53A81">
              <w:rPr>
                <w:rFonts w:ascii="Garamond" w:eastAsia="Times New Roman" w:hAnsi="Garamond" w:cs="Calibri"/>
                <w:sz w:val="24"/>
                <w:szCs w:val="24"/>
              </w:rPr>
              <w:t xml:space="preserve"> from other supplier in the market. On the other side the market price of the product is low due to savings of marketing and distribution expenses. As the company is well known in the market, the bankers and other financial institution interested to finance in XYZ at lower finance cost and after obtaining the loan from financial institution the company transferred the loan as working capital of its subsidiaries, associates and joint venture companies.</w:t>
            </w: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jc w:val="both"/>
              <w:rPr>
                <w:rFonts w:ascii="Garamond" w:eastAsia="Times New Roman" w:hAnsi="Garamond" w:cs="Calibri"/>
                <w:sz w:val="24"/>
                <w:szCs w:val="24"/>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00"/>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55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r w:rsidR="00A53A81" w:rsidRPr="00A53A81" w:rsidTr="000F5297">
        <w:trPr>
          <w:trHeight w:val="315"/>
        </w:trPr>
        <w:tc>
          <w:tcPr>
            <w:tcW w:w="453" w:type="dxa"/>
            <w:shd w:val="clear" w:color="auto" w:fill="auto"/>
            <w:noWrap/>
            <w:vAlign w:val="bottom"/>
            <w:hideMark/>
          </w:tcPr>
          <w:p w:rsidR="00A53A81" w:rsidRPr="00A53A81" w:rsidRDefault="00A53A81" w:rsidP="00A53A81">
            <w:pPr>
              <w:spacing w:after="0" w:line="240" w:lineRule="auto"/>
              <w:rPr>
                <w:rFonts w:ascii="Times New Roman" w:eastAsia="Times New Roman" w:hAnsi="Times New Roman" w:cs="Times New Roman"/>
                <w:sz w:val="20"/>
                <w:szCs w:val="20"/>
              </w:rPr>
            </w:pPr>
          </w:p>
        </w:tc>
        <w:tc>
          <w:tcPr>
            <w:tcW w:w="8473" w:type="dxa"/>
            <w:gridSpan w:val="8"/>
            <w:vMerge/>
            <w:vAlign w:val="center"/>
            <w:hideMark/>
          </w:tcPr>
          <w:p w:rsidR="00A53A81" w:rsidRPr="00A53A81" w:rsidRDefault="00A53A81" w:rsidP="00A53A81">
            <w:pPr>
              <w:spacing w:after="0" w:line="240" w:lineRule="auto"/>
              <w:rPr>
                <w:rFonts w:ascii="Garamond" w:eastAsia="Times New Roman" w:hAnsi="Garamond" w:cs="Calibri"/>
                <w:sz w:val="24"/>
                <w:szCs w:val="24"/>
              </w:rPr>
            </w:pPr>
          </w:p>
        </w:tc>
      </w:tr>
    </w:tbl>
    <w:p w:rsidR="00A53A81" w:rsidRDefault="00A53A81"/>
    <w:p w:rsidR="00A33EF2" w:rsidRDefault="00A33EF2"/>
    <w:p w:rsidR="00A33EF2" w:rsidRDefault="00A33EF2"/>
    <w:p w:rsidR="00A33EF2" w:rsidRDefault="00A33EF2"/>
    <w:p w:rsidR="00A33EF2" w:rsidRDefault="00A33EF2"/>
    <w:p w:rsidR="00A33EF2" w:rsidRDefault="00A33EF2"/>
    <w:p w:rsidR="00A33EF2" w:rsidRDefault="00A33EF2"/>
    <w:p w:rsidR="00A33EF2" w:rsidRDefault="00A33EF2"/>
    <w:p w:rsidR="00A33EF2" w:rsidRDefault="00A33EF2"/>
    <w:p w:rsidR="00A33EF2" w:rsidRDefault="00A33EF2"/>
    <w:p w:rsidR="00A33EF2" w:rsidRPr="00A33EF2" w:rsidRDefault="00A33EF2">
      <w:pPr>
        <w:rPr>
          <w:b/>
        </w:rPr>
      </w:pPr>
      <w:r w:rsidRPr="00A33EF2">
        <w:rPr>
          <w:b/>
        </w:rPr>
        <w:t>List of Related Party</w:t>
      </w:r>
    </w:p>
    <w:p w:rsidR="00A33EF2" w:rsidRDefault="00A33EF2"/>
    <w:tbl>
      <w:tblPr>
        <w:tblW w:w="6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3200"/>
        <w:gridCol w:w="1506"/>
        <w:gridCol w:w="1640"/>
      </w:tblGrid>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bookmarkStart w:id="1" w:name="RANGE!A1:F23"/>
            <w:bookmarkEnd w:id="1"/>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b/>
                <w:sz w:val="24"/>
                <w:szCs w:val="24"/>
              </w:rPr>
            </w:pPr>
            <w:r w:rsidRPr="00A33EF2">
              <w:rPr>
                <w:rFonts w:ascii="Garamond" w:eastAsia="Times New Roman" w:hAnsi="Garamond" w:cs="Times New Roman"/>
                <w:b/>
                <w:sz w:val="24"/>
                <w:szCs w:val="24"/>
              </w:rPr>
              <w:t>Particulates</w:t>
            </w:r>
          </w:p>
        </w:tc>
        <w:tc>
          <w:tcPr>
            <w:tcW w:w="1506" w:type="dxa"/>
            <w:vMerge w:val="restart"/>
            <w:shd w:val="clear" w:color="auto" w:fill="auto"/>
            <w:hideMark/>
          </w:tcPr>
          <w:p w:rsidR="005133D3" w:rsidRPr="00A33EF2" w:rsidRDefault="005133D3" w:rsidP="00A33EF2">
            <w:pPr>
              <w:spacing w:after="0" w:line="240" w:lineRule="auto"/>
              <w:jc w:val="center"/>
              <w:rPr>
                <w:rFonts w:ascii="Garamond" w:eastAsia="Times New Roman" w:hAnsi="Garamond" w:cs="Calibri"/>
                <w:b/>
                <w:bCs/>
                <w:color w:val="000000"/>
                <w:sz w:val="24"/>
                <w:szCs w:val="24"/>
              </w:rPr>
            </w:pPr>
            <w:r w:rsidRPr="00A33EF2">
              <w:rPr>
                <w:rFonts w:ascii="Garamond" w:eastAsia="Times New Roman" w:hAnsi="Garamond" w:cs="Calibri"/>
                <w:b/>
                <w:bCs/>
                <w:color w:val="000000"/>
                <w:sz w:val="24"/>
                <w:szCs w:val="24"/>
              </w:rPr>
              <w:t>Relationship</w:t>
            </w:r>
          </w:p>
        </w:tc>
        <w:tc>
          <w:tcPr>
            <w:tcW w:w="1640" w:type="dxa"/>
            <w:vMerge w:val="restart"/>
            <w:shd w:val="clear" w:color="auto" w:fill="auto"/>
            <w:hideMark/>
          </w:tcPr>
          <w:p w:rsidR="005133D3" w:rsidRPr="00A33EF2" w:rsidRDefault="005133D3" w:rsidP="00A33EF2">
            <w:pPr>
              <w:spacing w:after="0" w:line="240" w:lineRule="auto"/>
              <w:jc w:val="center"/>
              <w:rPr>
                <w:rFonts w:ascii="Garamond" w:eastAsia="Times New Roman" w:hAnsi="Garamond" w:cs="Calibri"/>
                <w:b/>
                <w:bCs/>
                <w:color w:val="000000"/>
                <w:sz w:val="24"/>
                <w:szCs w:val="24"/>
              </w:rPr>
            </w:pPr>
            <w:r w:rsidRPr="00A33EF2">
              <w:rPr>
                <w:rFonts w:ascii="Garamond" w:eastAsia="Times New Roman" w:hAnsi="Garamond" w:cs="Calibri"/>
                <w:b/>
                <w:bCs/>
                <w:color w:val="000000"/>
                <w:sz w:val="24"/>
                <w:szCs w:val="24"/>
              </w:rPr>
              <w:t>Percentage of shareholders</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1506" w:type="dxa"/>
            <w:vMerge/>
            <w:vAlign w:val="center"/>
            <w:hideMark/>
          </w:tcPr>
          <w:p w:rsidR="005133D3" w:rsidRPr="00A33EF2" w:rsidRDefault="005133D3" w:rsidP="00A33EF2">
            <w:pPr>
              <w:spacing w:after="0" w:line="240" w:lineRule="auto"/>
              <w:rPr>
                <w:rFonts w:ascii="Garamond" w:eastAsia="Times New Roman" w:hAnsi="Garamond" w:cs="Calibri"/>
                <w:b/>
                <w:bCs/>
                <w:color w:val="000000"/>
                <w:sz w:val="24"/>
                <w:szCs w:val="24"/>
              </w:rPr>
            </w:pPr>
          </w:p>
        </w:tc>
        <w:tc>
          <w:tcPr>
            <w:tcW w:w="1640" w:type="dxa"/>
            <w:vMerge/>
            <w:vAlign w:val="center"/>
            <w:hideMark/>
          </w:tcPr>
          <w:p w:rsidR="005133D3" w:rsidRPr="00A33EF2" w:rsidRDefault="005133D3" w:rsidP="00A33EF2">
            <w:pPr>
              <w:spacing w:after="0" w:line="240" w:lineRule="auto"/>
              <w:rPr>
                <w:rFonts w:ascii="Garamond" w:eastAsia="Times New Roman" w:hAnsi="Garamond" w:cs="Calibri"/>
                <w:b/>
                <w:bCs/>
                <w:color w:val="000000"/>
                <w:sz w:val="24"/>
                <w:szCs w:val="24"/>
              </w:rPr>
            </w:pP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Formulation</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53.48</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Salt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77.67</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proofErr w:type="spellStart"/>
            <w:r w:rsidRPr="00A33EF2">
              <w:rPr>
                <w:rFonts w:ascii="Garamond" w:eastAsia="Times New Roman" w:hAnsi="Garamond" w:cs="Calibri"/>
                <w:color w:val="000000"/>
                <w:sz w:val="24"/>
                <w:szCs w:val="24"/>
              </w:rPr>
              <w:t>Flyban</w:t>
            </w:r>
            <w:proofErr w:type="spellEnd"/>
            <w:r w:rsidRPr="00A33EF2">
              <w:rPr>
                <w:rFonts w:ascii="Garamond" w:eastAsia="Times New Roman" w:hAnsi="Garamond" w:cs="Calibri"/>
                <w:color w:val="000000"/>
                <w:sz w:val="24"/>
                <w:szCs w:val="24"/>
              </w:rPr>
              <w:t xml:space="preserve"> Insecticides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51</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Pure Flour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95</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Foods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95</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XYZ </w:t>
            </w:r>
            <w:proofErr w:type="spellStart"/>
            <w:r w:rsidRPr="00A33EF2">
              <w:rPr>
                <w:rFonts w:ascii="Garamond" w:eastAsia="Times New Roman" w:hAnsi="Garamond" w:cs="Calibri"/>
                <w:color w:val="000000"/>
                <w:sz w:val="24"/>
                <w:szCs w:val="24"/>
              </w:rPr>
              <w:t>AgroChemical</w:t>
            </w:r>
            <w:proofErr w:type="spellEnd"/>
            <w:r w:rsidRPr="00A33EF2">
              <w:rPr>
                <w:rFonts w:ascii="Garamond" w:eastAsia="Times New Roman" w:hAnsi="Garamond" w:cs="Calibri"/>
                <w:color w:val="000000"/>
                <w:sz w:val="24"/>
                <w:szCs w:val="24"/>
              </w:rPr>
              <w:t xml:space="preserve">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90</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Creative Communication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60</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Motors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66.5</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proofErr w:type="spellStart"/>
            <w:r w:rsidRPr="00A33EF2">
              <w:rPr>
                <w:rFonts w:ascii="Garamond" w:eastAsia="Times New Roman" w:hAnsi="Garamond" w:cs="Calibri"/>
                <w:color w:val="000000"/>
                <w:sz w:val="24"/>
                <w:szCs w:val="24"/>
              </w:rPr>
              <w:t>Premiaflex</w:t>
            </w:r>
            <w:proofErr w:type="spellEnd"/>
            <w:r w:rsidRPr="00A33EF2">
              <w:rPr>
                <w:rFonts w:ascii="Garamond" w:eastAsia="Times New Roman" w:hAnsi="Garamond" w:cs="Calibri"/>
                <w:color w:val="000000"/>
                <w:sz w:val="24"/>
                <w:szCs w:val="24"/>
              </w:rPr>
              <w:t xml:space="preserve"> </w:t>
            </w:r>
            <w:proofErr w:type="spellStart"/>
            <w:r w:rsidRPr="00A33EF2">
              <w:rPr>
                <w:rFonts w:ascii="Garamond" w:eastAsia="Times New Roman" w:hAnsi="Garamond" w:cs="Calibri"/>
                <w:color w:val="000000"/>
                <w:sz w:val="24"/>
                <w:szCs w:val="24"/>
              </w:rPr>
              <w:t>Plustic</w:t>
            </w:r>
            <w:proofErr w:type="spellEnd"/>
            <w:r w:rsidRPr="00A33EF2">
              <w:rPr>
                <w:rFonts w:ascii="Garamond" w:eastAsia="Times New Roman" w:hAnsi="Garamond" w:cs="Calibri"/>
                <w:color w:val="000000"/>
                <w:sz w:val="24"/>
                <w:szCs w:val="24"/>
              </w:rPr>
              <w:t xml:space="preserve">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87.32</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Logistics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76</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Edible oils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85</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XYZ Health Care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92.94</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proofErr w:type="spellStart"/>
            <w:r w:rsidRPr="00A33EF2">
              <w:rPr>
                <w:rFonts w:ascii="Garamond" w:eastAsia="Times New Roman" w:hAnsi="Garamond" w:cs="Calibri"/>
                <w:color w:val="000000"/>
                <w:sz w:val="24"/>
                <w:szCs w:val="24"/>
              </w:rPr>
              <w:t>Tatly</w:t>
            </w:r>
            <w:proofErr w:type="spellEnd"/>
            <w:r w:rsidRPr="00A33EF2">
              <w:rPr>
                <w:rFonts w:ascii="Garamond" w:eastAsia="Times New Roman" w:hAnsi="Garamond" w:cs="Calibri"/>
                <w:color w:val="000000"/>
                <w:sz w:val="24"/>
                <w:szCs w:val="24"/>
              </w:rPr>
              <w:t xml:space="preserve"> XYZ (Bangladesh)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50</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Asian </w:t>
            </w:r>
            <w:proofErr w:type="spellStart"/>
            <w:r w:rsidRPr="00A33EF2">
              <w:rPr>
                <w:rFonts w:ascii="Garamond" w:eastAsia="Times New Roman" w:hAnsi="Garamond" w:cs="Calibri"/>
                <w:color w:val="000000"/>
                <w:sz w:val="24"/>
                <w:szCs w:val="24"/>
              </w:rPr>
              <w:t>Consumar</w:t>
            </w:r>
            <w:proofErr w:type="spellEnd"/>
            <w:r w:rsidRPr="00A33EF2">
              <w:rPr>
                <w:rFonts w:ascii="Garamond" w:eastAsia="Times New Roman" w:hAnsi="Garamond" w:cs="Calibri"/>
                <w:color w:val="000000"/>
                <w:sz w:val="24"/>
                <w:szCs w:val="24"/>
              </w:rPr>
              <w:t xml:space="preserve"> Care </w:t>
            </w:r>
            <w:proofErr w:type="spellStart"/>
            <w:r w:rsidRPr="00A33EF2">
              <w:rPr>
                <w:rFonts w:ascii="Garamond" w:eastAsia="Times New Roman" w:hAnsi="Garamond" w:cs="Calibri"/>
                <w:color w:val="000000"/>
                <w:sz w:val="24"/>
                <w:szCs w:val="24"/>
              </w:rPr>
              <w:t>pvt.</w:t>
            </w:r>
            <w:proofErr w:type="spellEnd"/>
            <w:r w:rsidRPr="00A33EF2">
              <w:rPr>
                <w:rFonts w:ascii="Garamond" w:eastAsia="Times New Roman" w:hAnsi="Garamond" w:cs="Calibri"/>
                <w:color w:val="000000"/>
                <w:sz w:val="24"/>
                <w:szCs w:val="24"/>
              </w:rPr>
              <w:t xml:space="preserve"> </w:t>
            </w:r>
            <w:proofErr w:type="spellStart"/>
            <w:r w:rsidRPr="00A33EF2">
              <w:rPr>
                <w:rFonts w:ascii="Garamond" w:eastAsia="Times New Roman" w:hAnsi="Garamond" w:cs="Calibri"/>
                <w:color w:val="000000"/>
                <w:sz w:val="24"/>
                <w:szCs w:val="24"/>
              </w:rPr>
              <w:t>Ld</w:t>
            </w:r>
            <w:proofErr w:type="spellEnd"/>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24</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XYZ Godrej </w:t>
            </w:r>
            <w:proofErr w:type="spellStart"/>
            <w:r w:rsidRPr="00A33EF2">
              <w:rPr>
                <w:rFonts w:ascii="Garamond" w:eastAsia="Times New Roman" w:hAnsi="Garamond" w:cs="Calibri"/>
                <w:color w:val="000000"/>
                <w:sz w:val="24"/>
                <w:szCs w:val="24"/>
              </w:rPr>
              <w:t>Agrovet</w:t>
            </w:r>
            <w:proofErr w:type="spellEnd"/>
            <w:r w:rsidRPr="00A33EF2">
              <w:rPr>
                <w:rFonts w:ascii="Garamond" w:eastAsia="Times New Roman" w:hAnsi="Garamond" w:cs="Calibri"/>
                <w:color w:val="000000"/>
                <w:sz w:val="24"/>
                <w:szCs w:val="24"/>
              </w:rPr>
              <w:t xml:space="preserve"> Pvt.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50</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Stochastic Logic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20</w:t>
            </w:r>
          </w:p>
        </w:tc>
      </w:tr>
      <w:tr w:rsidR="005133D3" w:rsidRPr="00A33EF2" w:rsidTr="005133D3">
        <w:trPr>
          <w:trHeight w:val="300"/>
          <w:jc w:val="center"/>
        </w:trPr>
        <w:tc>
          <w:tcPr>
            <w:tcW w:w="520" w:type="dxa"/>
            <w:shd w:val="clear" w:color="auto" w:fill="auto"/>
            <w:noWrap/>
            <w:vAlign w:val="bottom"/>
            <w:hideMark/>
          </w:tcPr>
          <w:p w:rsidR="005133D3" w:rsidRPr="00A33EF2" w:rsidRDefault="005133D3" w:rsidP="00A33EF2">
            <w:pPr>
              <w:spacing w:after="0" w:line="240" w:lineRule="auto"/>
              <w:rPr>
                <w:rFonts w:ascii="Garamond" w:eastAsia="Times New Roman" w:hAnsi="Garamond" w:cs="Times New Roman"/>
                <w:sz w:val="24"/>
                <w:szCs w:val="24"/>
              </w:rPr>
            </w:pPr>
          </w:p>
        </w:tc>
        <w:tc>
          <w:tcPr>
            <w:tcW w:w="3200"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XYZ </w:t>
            </w:r>
            <w:proofErr w:type="spellStart"/>
            <w:r w:rsidRPr="00A33EF2">
              <w:rPr>
                <w:rFonts w:ascii="Garamond" w:eastAsia="Times New Roman" w:hAnsi="Garamond" w:cs="Calibri"/>
                <w:color w:val="000000"/>
                <w:sz w:val="24"/>
                <w:szCs w:val="24"/>
              </w:rPr>
              <w:t>Chemicales</w:t>
            </w:r>
            <w:proofErr w:type="spellEnd"/>
            <w:r w:rsidRPr="00A33EF2">
              <w:rPr>
                <w:rFonts w:ascii="Garamond" w:eastAsia="Times New Roman" w:hAnsi="Garamond" w:cs="Calibri"/>
                <w:color w:val="000000"/>
                <w:sz w:val="24"/>
                <w:szCs w:val="24"/>
              </w:rPr>
              <w:t xml:space="preserve"> Ltd</w:t>
            </w:r>
          </w:p>
        </w:tc>
        <w:tc>
          <w:tcPr>
            <w:tcW w:w="1506" w:type="dxa"/>
            <w:shd w:val="clear" w:color="auto" w:fill="auto"/>
            <w:noWrap/>
            <w:vAlign w:val="bottom"/>
            <w:hideMark/>
          </w:tcPr>
          <w:p w:rsidR="005133D3" w:rsidRPr="00A33EF2" w:rsidRDefault="005133D3" w:rsidP="00A33EF2">
            <w:pPr>
              <w:spacing w:after="0" w:line="240" w:lineRule="auto"/>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 xml:space="preserve"> Shareholder </w:t>
            </w:r>
          </w:p>
        </w:tc>
        <w:tc>
          <w:tcPr>
            <w:tcW w:w="1640" w:type="dxa"/>
            <w:shd w:val="clear" w:color="auto" w:fill="auto"/>
            <w:noWrap/>
            <w:vAlign w:val="bottom"/>
            <w:hideMark/>
          </w:tcPr>
          <w:p w:rsidR="005133D3" w:rsidRPr="00A33EF2" w:rsidRDefault="005133D3" w:rsidP="00A33EF2">
            <w:pPr>
              <w:spacing w:after="0" w:line="240" w:lineRule="auto"/>
              <w:jc w:val="right"/>
              <w:rPr>
                <w:rFonts w:ascii="Garamond" w:eastAsia="Times New Roman" w:hAnsi="Garamond" w:cs="Calibri"/>
                <w:color w:val="000000"/>
                <w:sz w:val="24"/>
                <w:szCs w:val="24"/>
              </w:rPr>
            </w:pPr>
            <w:r w:rsidRPr="00A33EF2">
              <w:rPr>
                <w:rFonts w:ascii="Garamond" w:eastAsia="Times New Roman" w:hAnsi="Garamond" w:cs="Calibri"/>
                <w:color w:val="000000"/>
                <w:sz w:val="24"/>
                <w:szCs w:val="24"/>
              </w:rPr>
              <w:t>60</w:t>
            </w:r>
          </w:p>
        </w:tc>
      </w:tr>
    </w:tbl>
    <w:p w:rsidR="00A33EF2" w:rsidRDefault="00A33EF2"/>
    <w:p w:rsidR="00645794" w:rsidRDefault="00645794"/>
    <w:p w:rsidR="00645794" w:rsidRDefault="00645794"/>
    <w:p w:rsidR="00645794" w:rsidRDefault="00645794"/>
    <w:p w:rsidR="00645794" w:rsidRPr="00645794" w:rsidRDefault="00645794" w:rsidP="00645794">
      <w:pPr>
        <w:jc w:val="both"/>
        <w:rPr>
          <w:rFonts w:ascii="Garamond" w:hAnsi="Garamond" w:cs="Times New Roman"/>
          <w:b/>
          <w:sz w:val="24"/>
          <w:szCs w:val="24"/>
        </w:rPr>
      </w:pPr>
      <w:bookmarkStart w:id="2" w:name="_GoBack"/>
      <w:r w:rsidRPr="00645794">
        <w:rPr>
          <w:rFonts w:ascii="Garamond" w:hAnsi="Garamond"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2"/>
    <w:p w:rsidR="00645794" w:rsidRDefault="00645794"/>
    <w:sectPr w:rsidR="0064579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7E9" w:rsidRDefault="00F577E9" w:rsidP="00645794">
      <w:pPr>
        <w:spacing w:after="0" w:line="240" w:lineRule="auto"/>
      </w:pPr>
      <w:r>
        <w:separator/>
      </w:r>
    </w:p>
  </w:endnote>
  <w:endnote w:type="continuationSeparator" w:id="0">
    <w:p w:rsidR="00F577E9" w:rsidRDefault="00F577E9" w:rsidP="00645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0093365"/>
      <w:docPartObj>
        <w:docPartGallery w:val="Page Numbers (Bottom of Page)"/>
        <w:docPartUnique/>
      </w:docPartObj>
    </w:sdtPr>
    <w:sdtContent>
      <w:sdt>
        <w:sdtPr>
          <w:id w:val="1728636285"/>
          <w:docPartObj>
            <w:docPartGallery w:val="Page Numbers (Top of Page)"/>
            <w:docPartUnique/>
          </w:docPartObj>
        </w:sdtPr>
        <w:sdtContent>
          <w:p w:rsidR="00645794" w:rsidRDefault="0064579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645794" w:rsidRDefault="006457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7E9" w:rsidRDefault="00F577E9" w:rsidP="00645794">
      <w:pPr>
        <w:spacing w:after="0" w:line="240" w:lineRule="auto"/>
      </w:pPr>
      <w:r>
        <w:separator/>
      </w:r>
    </w:p>
  </w:footnote>
  <w:footnote w:type="continuationSeparator" w:id="0">
    <w:p w:rsidR="00F577E9" w:rsidRDefault="00F577E9" w:rsidP="006457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80B"/>
    <w:rsid w:val="000F5297"/>
    <w:rsid w:val="0021280B"/>
    <w:rsid w:val="0047795F"/>
    <w:rsid w:val="005133D3"/>
    <w:rsid w:val="00645794"/>
    <w:rsid w:val="009B452D"/>
    <w:rsid w:val="00A33EF2"/>
    <w:rsid w:val="00A53A81"/>
    <w:rsid w:val="00B01122"/>
    <w:rsid w:val="00C06367"/>
    <w:rsid w:val="00CE5995"/>
    <w:rsid w:val="00D50878"/>
    <w:rsid w:val="00E10059"/>
    <w:rsid w:val="00EA7602"/>
    <w:rsid w:val="00F577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E61F38-16BE-4F05-8955-B01FD8D0D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5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794"/>
  </w:style>
  <w:style w:type="paragraph" w:styleId="Footer">
    <w:name w:val="footer"/>
    <w:basedOn w:val="Normal"/>
    <w:link w:val="FooterChar"/>
    <w:uiPriority w:val="99"/>
    <w:unhideWhenUsed/>
    <w:rsid w:val="006457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8054070">
      <w:bodyDiv w:val="1"/>
      <w:marLeft w:val="0"/>
      <w:marRight w:val="0"/>
      <w:marTop w:val="0"/>
      <w:marBottom w:val="0"/>
      <w:divBdr>
        <w:top w:val="none" w:sz="0" w:space="0" w:color="auto"/>
        <w:left w:val="none" w:sz="0" w:space="0" w:color="auto"/>
        <w:bottom w:val="none" w:sz="0" w:space="0" w:color="auto"/>
        <w:right w:val="none" w:sz="0" w:space="0" w:color="auto"/>
      </w:divBdr>
    </w:div>
    <w:div w:id="797576206">
      <w:bodyDiv w:val="1"/>
      <w:marLeft w:val="0"/>
      <w:marRight w:val="0"/>
      <w:marTop w:val="0"/>
      <w:marBottom w:val="0"/>
      <w:divBdr>
        <w:top w:val="none" w:sz="0" w:space="0" w:color="auto"/>
        <w:left w:val="none" w:sz="0" w:space="0" w:color="auto"/>
        <w:bottom w:val="none" w:sz="0" w:space="0" w:color="auto"/>
        <w:right w:val="none" w:sz="0" w:space="0" w:color="auto"/>
      </w:divBdr>
    </w:div>
    <w:div w:id="105978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4</Pages>
  <Words>1034</Words>
  <Characters>5898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3</cp:revision>
  <dcterms:created xsi:type="dcterms:W3CDTF">2018-06-09T09:26:00Z</dcterms:created>
  <dcterms:modified xsi:type="dcterms:W3CDTF">2020-07-18T17:20:00Z</dcterms:modified>
</cp:coreProperties>
</file>