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120" w:type="dxa"/>
        <w:tblInd w:w="175" w:type="dxa"/>
        <w:tblLook w:val="0000" w:firstRow="0" w:lastRow="0" w:firstColumn="0" w:lastColumn="0" w:noHBand="0" w:noVBand="0"/>
      </w:tblPr>
      <w:tblGrid>
        <w:gridCol w:w="2700"/>
        <w:gridCol w:w="2044"/>
        <w:gridCol w:w="4189"/>
        <w:gridCol w:w="2790"/>
        <w:gridCol w:w="3397"/>
      </w:tblGrid>
      <w:tr w:rsidR="00F23F60" w:rsidRPr="00F23F60" w:rsidTr="00604622">
        <w:trPr>
          <w:cantSplit/>
          <w:trHeight w:val="368"/>
        </w:trPr>
        <w:tc>
          <w:tcPr>
            <w:tcW w:w="4744" w:type="dxa"/>
            <w:gridSpan w:val="2"/>
            <w:tcBorders>
              <w:top w:val="single" w:sz="4" w:space="0" w:color="000000"/>
              <w:left w:val="single" w:sz="4" w:space="0" w:color="000000"/>
              <w:bottom w:val="single" w:sz="4" w:space="0" w:color="000000"/>
              <w:right w:val="single" w:sz="4" w:space="0" w:color="000000"/>
            </w:tcBorders>
            <w:vAlign w:val="center"/>
          </w:tcPr>
          <w:p w:rsidR="00244EEC" w:rsidRPr="00F23F60" w:rsidRDefault="00244EEC" w:rsidP="00BE49F1">
            <w:pPr>
              <w:pStyle w:val="Default"/>
              <w:rPr>
                <w:rFonts w:ascii="Arial" w:hAnsi="Arial" w:cs="Arial"/>
                <w:b/>
                <w:bCs/>
                <w:color w:val="auto"/>
                <w:sz w:val="20"/>
                <w:szCs w:val="20"/>
              </w:rPr>
            </w:pPr>
            <w:r w:rsidRPr="00F23F60">
              <w:rPr>
                <w:rFonts w:ascii="Arial" w:hAnsi="Arial" w:cs="Arial"/>
                <w:b/>
                <w:bCs/>
                <w:color w:val="auto"/>
                <w:sz w:val="20"/>
                <w:szCs w:val="20"/>
              </w:rPr>
              <w:t xml:space="preserve">Client: </w:t>
            </w:r>
            <w:r w:rsidR="00A47204" w:rsidRPr="00F23F60">
              <w:rPr>
                <w:rFonts w:ascii="Arial" w:hAnsi="Arial" w:cs="Arial"/>
                <w:b/>
                <w:bCs/>
                <w:color w:val="auto"/>
                <w:sz w:val="20"/>
                <w:szCs w:val="20"/>
              </w:rPr>
              <w:t>XYZ</w:t>
            </w:r>
          </w:p>
        </w:tc>
        <w:tc>
          <w:tcPr>
            <w:tcW w:w="4189" w:type="dxa"/>
            <w:tcBorders>
              <w:top w:val="single" w:sz="4" w:space="0" w:color="000000"/>
              <w:left w:val="single" w:sz="4" w:space="0" w:color="000000"/>
              <w:bottom w:val="single" w:sz="4" w:space="0" w:color="000000"/>
              <w:right w:val="single" w:sz="4" w:space="0" w:color="000000"/>
            </w:tcBorders>
            <w:vAlign w:val="center"/>
          </w:tcPr>
          <w:p w:rsidR="00244EEC" w:rsidRPr="00F23F60" w:rsidRDefault="00244EEC" w:rsidP="00BE49F1">
            <w:pPr>
              <w:pStyle w:val="Default"/>
              <w:rPr>
                <w:rFonts w:ascii="Arial" w:hAnsi="Arial" w:cs="Arial"/>
                <w:b/>
                <w:bCs/>
                <w:color w:val="auto"/>
                <w:sz w:val="20"/>
                <w:szCs w:val="20"/>
              </w:rPr>
            </w:pPr>
            <w:r w:rsidRPr="00F23F60">
              <w:rPr>
                <w:rFonts w:ascii="Arial" w:hAnsi="Arial" w:cs="Arial"/>
                <w:b/>
                <w:bCs/>
                <w:color w:val="auto"/>
                <w:sz w:val="20"/>
                <w:szCs w:val="20"/>
              </w:rPr>
              <w:t>Prepared by:</w:t>
            </w:r>
            <w:r w:rsidR="00E20BC1">
              <w:rPr>
                <w:rFonts w:ascii="Arial" w:hAnsi="Arial" w:cs="Arial"/>
                <w:b/>
                <w:bCs/>
                <w:color w:val="auto"/>
                <w:sz w:val="20"/>
                <w:szCs w:val="20"/>
              </w:rPr>
              <w:t xml:space="preserve"> Mr. Y</w:t>
            </w:r>
          </w:p>
        </w:tc>
        <w:tc>
          <w:tcPr>
            <w:tcW w:w="2790" w:type="dxa"/>
            <w:tcBorders>
              <w:top w:val="single" w:sz="4" w:space="0" w:color="000000"/>
              <w:left w:val="single" w:sz="4" w:space="0" w:color="000000"/>
              <w:bottom w:val="single" w:sz="4" w:space="0" w:color="000000"/>
              <w:right w:val="single" w:sz="4" w:space="0" w:color="000000"/>
            </w:tcBorders>
            <w:vAlign w:val="center"/>
          </w:tcPr>
          <w:p w:rsidR="00244EEC" w:rsidRPr="00F23F60" w:rsidRDefault="00244EEC" w:rsidP="00BE49F1">
            <w:pPr>
              <w:pStyle w:val="Default"/>
              <w:rPr>
                <w:rFonts w:ascii="Arial" w:hAnsi="Arial" w:cs="Arial"/>
                <w:b/>
                <w:bCs/>
                <w:color w:val="auto"/>
                <w:sz w:val="20"/>
                <w:szCs w:val="20"/>
              </w:rPr>
            </w:pPr>
            <w:r w:rsidRPr="00F23F60">
              <w:rPr>
                <w:rFonts w:ascii="Arial" w:hAnsi="Arial" w:cs="Arial"/>
                <w:b/>
                <w:bCs/>
                <w:color w:val="auto"/>
                <w:sz w:val="20"/>
                <w:szCs w:val="20"/>
              </w:rPr>
              <w:t>Date:</w:t>
            </w:r>
            <w:r w:rsidR="00A47204" w:rsidRPr="00F23F60">
              <w:rPr>
                <w:rFonts w:ascii="Arial" w:hAnsi="Arial" w:cs="Arial"/>
                <w:b/>
                <w:bCs/>
                <w:color w:val="auto"/>
                <w:sz w:val="20"/>
                <w:szCs w:val="20"/>
              </w:rPr>
              <w:t xml:space="preserve"> DD-MM-YYYY</w:t>
            </w:r>
          </w:p>
        </w:tc>
        <w:tc>
          <w:tcPr>
            <w:tcW w:w="3397" w:type="dxa"/>
            <w:vMerge w:val="restart"/>
            <w:tcBorders>
              <w:top w:val="single" w:sz="4" w:space="0" w:color="000000"/>
              <w:left w:val="single" w:sz="4" w:space="0" w:color="000000"/>
              <w:bottom w:val="nil"/>
              <w:right w:val="single" w:sz="4" w:space="0" w:color="000000"/>
            </w:tcBorders>
            <w:vAlign w:val="center"/>
          </w:tcPr>
          <w:p w:rsidR="00244EEC" w:rsidRPr="00F23F60" w:rsidRDefault="00244EEC" w:rsidP="00BE49F1">
            <w:pPr>
              <w:pStyle w:val="Default"/>
              <w:jc w:val="center"/>
              <w:rPr>
                <w:rFonts w:ascii="Arial" w:hAnsi="Arial" w:cs="Arial"/>
                <w:b/>
                <w:bCs/>
                <w:color w:val="auto"/>
                <w:sz w:val="20"/>
                <w:szCs w:val="20"/>
              </w:rPr>
            </w:pPr>
            <w:r w:rsidRPr="00F23F60">
              <w:rPr>
                <w:rFonts w:ascii="Arial" w:hAnsi="Arial" w:cs="Arial"/>
                <w:b/>
                <w:bCs/>
                <w:color w:val="auto"/>
                <w:sz w:val="20"/>
                <w:szCs w:val="20"/>
              </w:rPr>
              <w:t>Ref: C6.3</w:t>
            </w:r>
          </w:p>
        </w:tc>
      </w:tr>
      <w:tr w:rsidR="00244EEC" w:rsidRPr="00F23F60" w:rsidTr="00604622">
        <w:trPr>
          <w:cantSplit/>
          <w:trHeight w:val="355"/>
        </w:trPr>
        <w:tc>
          <w:tcPr>
            <w:tcW w:w="2700" w:type="dxa"/>
            <w:tcBorders>
              <w:top w:val="single" w:sz="4" w:space="0" w:color="000000"/>
              <w:left w:val="single" w:sz="4" w:space="0" w:color="000000"/>
              <w:bottom w:val="single" w:sz="4" w:space="0" w:color="000000"/>
              <w:right w:val="single" w:sz="4" w:space="0" w:color="000000"/>
            </w:tcBorders>
            <w:vAlign w:val="center"/>
          </w:tcPr>
          <w:p w:rsidR="00244EEC" w:rsidRPr="00F23F60" w:rsidRDefault="00244EEC" w:rsidP="00BE49F1">
            <w:pPr>
              <w:pStyle w:val="Default"/>
              <w:rPr>
                <w:rFonts w:ascii="Arial" w:hAnsi="Arial" w:cs="Arial"/>
                <w:b/>
                <w:bCs/>
                <w:color w:val="auto"/>
                <w:sz w:val="20"/>
                <w:szCs w:val="20"/>
              </w:rPr>
            </w:pPr>
            <w:r w:rsidRPr="00F23F60">
              <w:rPr>
                <w:rFonts w:ascii="Arial" w:hAnsi="Arial" w:cs="Arial"/>
                <w:b/>
                <w:bCs/>
                <w:color w:val="auto"/>
                <w:sz w:val="20"/>
                <w:szCs w:val="20"/>
              </w:rPr>
              <w:t xml:space="preserve">Year end: </w:t>
            </w:r>
            <w:r w:rsidR="00E20BC1">
              <w:rPr>
                <w:rFonts w:ascii="Arial" w:hAnsi="Arial" w:cs="Arial"/>
                <w:b/>
                <w:bCs/>
                <w:color w:val="auto"/>
                <w:sz w:val="20"/>
                <w:szCs w:val="20"/>
              </w:rPr>
              <w:t>31-12-2014</w:t>
            </w:r>
          </w:p>
        </w:tc>
        <w:tc>
          <w:tcPr>
            <w:tcW w:w="2044" w:type="dxa"/>
            <w:tcBorders>
              <w:top w:val="single" w:sz="4" w:space="0" w:color="000000"/>
              <w:left w:val="single" w:sz="4" w:space="0" w:color="000000"/>
              <w:bottom w:val="single" w:sz="4" w:space="0" w:color="000000"/>
              <w:right w:val="single" w:sz="4" w:space="0" w:color="000000"/>
            </w:tcBorders>
            <w:vAlign w:val="center"/>
          </w:tcPr>
          <w:p w:rsidR="00244EEC" w:rsidRPr="00F23F60" w:rsidRDefault="00244EEC" w:rsidP="00BE49F1">
            <w:pPr>
              <w:pStyle w:val="Default"/>
              <w:rPr>
                <w:rFonts w:ascii="Arial" w:hAnsi="Arial" w:cs="Arial"/>
                <w:b/>
                <w:bCs/>
                <w:color w:val="auto"/>
                <w:sz w:val="20"/>
                <w:szCs w:val="20"/>
              </w:rPr>
            </w:pPr>
            <w:r w:rsidRPr="00F23F60">
              <w:rPr>
                <w:rFonts w:ascii="Arial" w:hAnsi="Arial" w:cs="Arial"/>
                <w:b/>
                <w:bCs/>
                <w:color w:val="auto"/>
                <w:sz w:val="20"/>
                <w:szCs w:val="20"/>
              </w:rPr>
              <w:t>File No:</w:t>
            </w:r>
          </w:p>
        </w:tc>
        <w:tc>
          <w:tcPr>
            <w:tcW w:w="4189" w:type="dxa"/>
            <w:tcBorders>
              <w:top w:val="single" w:sz="4" w:space="0" w:color="000000"/>
              <w:left w:val="single" w:sz="4" w:space="0" w:color="000000"/>
              <w:bottom w:val="single" w:sz="4" w:space="0" w:color="000000"/>
              <w:right w:val="single" w:sz="4" w:space="0" w:color="000000"/>
            </w:tcBorders>
            <w:vAlign w:val="center"/>
          </w:tcPr>
          <w:p w:rsidR="00244EEC" w:rsidRPr="00F23F60" w:rsidRDefault="00244EEC" w:rsidP="00BE49F1">
            <w:pPr>
              <w:pStyle w:val="Default"/>
              <w:rPr>
                <w:rFonts w:ascii="Arial" w:hAnsi="Arial" w:cs="Arial"/>
                <w:b/>
                <w:bCs/>
                <w:color w:val="auto"/>
                <w:sz w:val="20"/>
                <w:szCs w:val="20"/>
              </w:rPr>
            </w:pPr>
            <w:r w:rsidRPr="00F23F60">
              <w:rPr>
                <w:rFonts w:ascii="Arial" w:hAnsi="Arial" w:cs="Arial"/>
                <w:b/>
                <w:bCs/>
                <w:color w:val="auto"/>
                <w:sz w:val="20"/>
                <w:szCs w:val="20"/>
              </w:rPr>
              <w:t xml:space="preserve">Reviewed by: </w:t>
            </w:r>
            <w:r w:rsidR="00E20BC1">
              <w:rPr>
                <w:rFonts w:ascii="Arial" w:hAnsi="Arial" w:cs="Arial"/>
                <w:b/>
                <w:bCs/>
                <w:color w:val="auto"/>
                <w:sz w:val="20"/>
                <w:szCs w:val="20"/>
              </w:rPr>
              <w:t>Mr. X</w:t>
            </w:r>
          </w:p>
        </w:tc>
        <w:tc>
          <w:tcPr>
            <w:tcW w:w="2790" w:type="dxa"/>
            <w:tcBorders>
              <w:top w:val="single" w:sz="4" w:space="0" w:color="000000"/>
              <w:left w:val="single" w:sz="4" w:space="0" w:color="000000"/>
              <w:bottom w:val="single" w:sz="4" w:space="0" w:color="000000"/>
              <w:right w:val="single" w:sz="4" w:space="0" w:color="000000"/>
            </w:tcBorders>
            <w:vAlign w:val="center"/>
          </w:tcPr>
          <w:p w:rsidR="00244EEC" w:rsidRPr="00F23F60" w:rsidRDefault="00244EEC" w:rsidP="00BE49F1">
            <w:pPr>
              <w:pStyle w:val="Default"/>
              <w:rPr>
                <w:rFonts w:ascii="Arial" w:hAnsi="Arial" w:cs="Arial"/>
                <w:b/>
                <w:bCs/>
                <w:color w:val="auto"/>
                <w:sz w:val="20"/>
                <w:szCs w:val="20"/>
              </w:rPr>
            </w:pPr>
            <w:r w:rsidRPr="00F23F60">
              <w:rPr>
                <w:rFonts w:ascii="Arial" w:hAnsi="Arial" w:cs="Arial"/>
                <w:b/>
                <w:bCs/>
                <w:color w:val="auto"/>
                <w:sz w:val="20"/>
                <w:szCs w:val="20"/>
              </w:rPr>
              <w:t>Date:</w:t>
            </w:r>
            <w:r w:rsidR="00A47204" w:rsidRPr="00F23F60">
              <w:rPr>
                <w:rFonts w:ascii="Arial" w:hAnsi="Arial" w:cs="Arial"/>
                <w:b/>
                <w:bCs/>
                <w:color w:val="auto"/>
                <w:sz w:val="20"/>
                <w:szCs w:val="20"/>
              </w:rPr>
              <w:t xml:space="preserve"> DD-MM-YYYY</w:t>
            </w:r>
          </w:p>
        </w:tc>
        <w:tc>
          <w:tcPr>
            <w:tcW w:w="3397" w:type="dxa"/>
            <w:vMerge/>
            <w:tcBorders>
              <w:top w:val="nil"/>
              <w:left w:val="single" w:sz="4" w:space="0" w:color="000000"/>
              <w:bottom w:val="single" w:sz="4" w:space="0" w:color="000000"/>
              <w:right w:val="single" w:sz="4" w:space="0" w:color="000000"/>
            </w:tcBorders>
            <w:vAlign w:val="center"/>
          </w:tcPr>
          <w:p w:rsidR="00244EEC" w:rsidRPr="00F23F60" w:rsidRDefault="00244EEC" w:rsidP="00BE49F1">
            <w:pPr>
              <w:pStyle w:val="Default"/>
              <w:rPr>
                <w:rFonts w:ascii="Arial" w:hAnsi="Arial" w:cs="Arial"/>
                <w:b/>
                <w:bCs/>
                <w:color w:val="auto"/>
                <w:sz w:val="20"/>
                <w:szCs w:val="20"/>
              </w:rPr>
            </w:pPr>
          </w:p>
        </w:tc>
      </w:tr>
    </w:tbl>
    <w:p w:rsidR="00244EEC" w:rsidRPr="00F23F60" w:rsidRDefault="00244EEC" w:rsidP="00244EEC">
      <w:pPr>
        <w:pStyle w:val="CM19"/>
        <w:rPr>
          <w:rFonts w:ascii="Arial" w:hAnsi="Arial" w:cs="Arial"/>
          <w:szCs w:val="20"/>
        </w:rPr>
      </w:pPr>
    </w:p>
    <w:p w:rsidR="00244EEC" w:rsidRPr="00F23F60" w:rsidRDefault="00244EEC" w:rsidP="00604622">
      <w:pPr>
        <w:pStyle w:val="CM19"/>
        <w:rPr>
          <w:rFonts w:ascii="Arial" w:hAnsi="Arial" w:cs="Arial"/>
          <w:b/>
          <w:bCs/>
          <w:szCs w:val="20"/>
        </w:rPr>
      </w:pPr>
      <w:r w:rsidRPr="00F23F60">
        <w:rPr>
          <w:rFonts w:ascii="Arial" w:hAnsi="Arial" w:cs="Arial"/>
          <w:b/>
          <w:bCs/>
          <w:szCs w:val="20"/>
        </w:rPr>
        <w:t>SPECIFIC RISK ACTION PLAN</w:t>
      </w:r>
      <w:r w:rsidRPr="00F23F60">
        <w:rPr>
          <w:rFonts w:ascii="Arial" w:hAnsi="Arial" w:cs="Arial"/>
          <w:b/>
          <w:bCs/>
          <w:szCs w:val="20"/>
        </w:rPr>
        <w:br/>
      </w:r>
    </w:p>
    <w:tbl>
      <w:tblPr>
        <w:tblW w:w="15097" w:type="dxa"/>
        <w:tblInd w:w="198" w:type="dxa"/>
        <w:tblLook w:val="0000" w:firstRow="0" w:lastRow="0" w:firstColumn="0" w:lastColumn="0" w:noHBand="0" w:noVBand="0"/>
      </w:tblPr>
      <w:tblGrid>
        <w:gridCol w:w="1695"/>
        <w:gridCol w:w="532"/>
        <w:gridCol w:w="1440"/>
        <w:gridCol w:w="1620"/>
        <w:gridCol w:w="8100"/>
        <w:gridCol w:w="1710"/>
      </w:tblGrid>
      <w:tr w:rsidR="00F23F60" w:rsidRPr="00F23F60" w:rsidTr="005A4626">
        <w:trPr>
          <w:trHeight w:val="708"/>
        </w:trPr>
        <w:tc>
          <w:tcPr>
            <w:tcW w:w="1695" w:type="dxa"/>
            <w:tcBorders>
              <w:top w:val="single" w:sz="4" w:space="0" w:color="000000"/>
              <w:left w:val="single" w:sz="4" w:space="0" w:color="000000"/>
              <w:bottom w:val="single" w:sz="4" w:space="0" w:color="000000"/>
              <w:right w:val="single" w:sz="4" w:space="0" w:color="000000"/>
            </w:tcBorders>
          </w:tcPr>
          <w:p w:rsidR="00244EEC" w:rsidRPr="00F23F60" w:rsidRDefault="00244EEC" w:rsidP="00BE49F1">
            <w:pPr>
              <w:pStyle w:val="Default"/>
              <w:jc w:val="center"/>
              <w:rPr>
                <w:rFonts w:ascii="Arial" w:hAnsi="Arial" w:cs="Arial"/>
                <w:b/>
                <w:bCs/>
                <w:i/>
                <w:iCs/>
                <w:color w:val="auto"/>
                <w:sz w:val="20"/>
                <w:szCs w:val="20"/>
              </w:rPr>
            </w:pPr>
          </w:p>
          <w:p w:rsidR="00244EEC" w:rsidRPr="00F23F60" w:rsidRDefault="00244EEC" w:rsidP="00BE49F1">
            <w:pPr>
              <w:pStyle w:val="Default"/>
              <w:jc w:val="center"/>
              <w:rPr>
                <w:rFonts w:ascii="Arial" w:hAnsi="Arial" w:cs="Arial"/>
                <w:b/>
                <w:bCs/>
                <w:color w:val="auto"/>
                <w:sz w:val="20"/>
                <w:szCs w:val="20"/>
              </w:rPr>
            </w:pPr>
            <w:r w:rsidRPr="00F23F60">
              <w:rPr>
                <w:rFonts w:ascii="Arial" w:hAnsi="Arial" w:cs="Arial"/>
                <w:b/>
                <w:bCs/>
                <w:i/>
                <w:iCs/>
                <w:color w:val="auto"/>
                <w:sz w:val="20"/>
                <w:szCs w:val="20"/>
              </w:rPr>
              <w:t>Specific risk affecting client</w:t>
            </w:r>
          </w:p>
        </w:tc>
        <w:tc>
          <w:tcPr>
            <w:tcW w:w="532" w:type="dxa"/>
            <w:tcBorders>
              <w:top w:val="single" w:sz="4" w:space="0" w:color="000000"/>
              <w:left w:val="single" w:sz="4" w:space="0" w:color="000000"/>
              <w:bottom w:val="single" w:sz="4" w:space="0" w:color="000000"/>
              <w:right w:val="single" w:sz="4" w:space="0" w:color="000000"/>
            </w:tcBorders>
          </w:tcPr>
          <w:p w:rsidR="00244EEC" w:rsidRPr="00F23F60" w:rsidRDefault="00244EEC" w:rsidP="00BE49F1">
            <w:pPr>
              <w:pStyle w:val="Default"/>
              <w:jc w:val="center"/>
              <w:rPr>
                <w:rFonts w:ascii="Arial" w:hAnsi="Arial" w:cs="Arial"/>
                <w:b/>
                <w:bCs/>
                <w:i/>
                <w:iCs/>
                <w:color w:val="auto"/>
                <w:sz w:val="20"/>
                <w:szCs w:val="20"/>
              </w:rPr>
            </w:pPr>
          </w:p>
          <w:p w:rsidR="00244EEC" w:rsidRPr="00F23F60" w:rsidRDefault="00244EEC" w:rsidP="00BE49F1">
            <w:pPr>
              <w:pStyle w:val="Default"/>
              <w:jc w:val="center"/>
              <w:rPr>
                <w:rFonts w:ascii="Arial" w:hAnsi="Arial" w:cs="Arial"/>
                <w:b/>
                <w:bCs/>
                <w:color w:val="auto"/>
                <w:sz w:val="20"/>
                <w:szCs w:val="20"/>
              </w:rPr>
            </w:pPr>
            <w:r w:rsidRPr="00F23F60">
              <w:rPr>
                <w:rFonts w:ascii="Arial" w:hAnsi="Arial" w:cs="Arial"/>
                <w:b/>
                <w:bCs/>
                <w:i/>
                <w:iCs/>
                <w:color w:val="auto"/>
                <w:sz w:val="20"/>
                <w:szCs w:val="20"/>
              </w:rPr>
              <w:t>H, M or L</w:t>
            </w:r>
          </w:p>
        </w:tc>
        <w:tc>
          <w:tcPr>
            <w:tcW w:w="1440" w:type="dxa"/>
            <w:tcBorders>
              <w:top w:val="single" w:sz="4" w:space="0" w:color="000000"/>
              <w:left w:val="single" w:sz="4" w:space="0" w:color="000000"/>
              <w:bottom w:val="single" w:sz="4" w:space="0" w:color="000000"/>
              <w:right w:val="single" w:sz="4" w:space="0" w:color="000000"/>
            </w:tcBorders>
          </w:tcPr>
          <w:p w:rsidR="00244EEC" w:rsidRPr="00F23F60" w:rsidRDefault="00244EEC" w:rsidP="00BE49F1">
            <w:pPr>
              <w:pStyle w:val="Default"/>
              <w:jc w:val="center"/>
              <w:rPr>
                <w:rFonts w:ascii="Arial" w:hAnsi="Arial" w:cs="Arial"/>
                <w:b/>
                <w:bCs/>
                <w:i/>
                <w:iCs/>
                <w:color w:val="auto"/>
                <w:sz w:val="20"/>
                <w:szCs w:val="20"/>
              </w:rPr>
            </w:pPr>
          </w:p>
          <w:p w:rsidR="00244EEC" w:rsidRPr="00F23F60" w:rsidRDefault="00244EEC" w:rsidP="00BE49F1">
            <w:pPr>
              <w:pStyle w:val="Default"/>
              <w:jc w:val="center"/>
              <w:rPr>
                <w:rFonts w:ascii="Arial" w:hAnsi="Arial" w:cs="Arial"/>
                <w:b/>
                <w:bCs/>
                <w:color w:val="auto"/>
                <w:sz w:val="20"/>
                <w:szCs w:val="20"/>
              </w:rPr>
            </w:pPr>
            <w:r w:rsidRPr="00F23F60">
              <w:rPr>
                <w:rFonts w:ascii="Arial" w:hAnsi="Arial" w:cs="Arial"/>
                <w:b/>
                <w:bCs/>
                <w:i/>
                <w:iCs/>
                <w:color w:val="auto"/>
                <w:sz w:val="20"/>
                <w:szCs w:val="20"/>
              </w:rPr>
              <w:t>Management response</w:t>
            </w:r>
          </w:p>
        </w:tc>
        <w:tc>
          <w:tcPr>
            <w:tcW w:w="1620" w:type="dxa"/>
            <w:tcBorders>
              <w:top w:val="single" w:sz="4" w:space="0" w:color="000000"/>
              <w:left w:val="single" w:sz="4" w:space="0" w:color="000000"/>
              <w:bottom w:val="single" w:sz="4" w:space="0" w:color="000000"/>
              <w:right w:val="single" w:sz="4" w:space="0" w:color="000000"/>
            </w:tcBorders>
            <w:vAlign w:val="center"/>
          </w:tcPr>
          <w:p w:rsidR="00244EEC" w:rsidRPr="00F23F60" w:rsidRDefault="00244EEC" w:rsidP="00BE49F1">
            <w:pPr>
              <w:pStyle w:val="Default"/>
              <w:jc w:val="center"/>
              <w:rPr>
                <w:rFonts w:ascii="Arial" w:hAnsi="Arial" w:cs="Arial"/>
                <w:b/>
                <w:bCs/>
                <w:color w:val="auto"/>
                <w:sz w:val="20"/>
                <w:szCs w:val="20"/>
              </w:rPr>
            </w:pPr>
            <w:r w:rsidRPr="00F23F60">
              <w:rPr>
                <w:rFonts w:ascii="Arial" w:hAnsi="Arial" w:cs="Arial"/>
                <w:b/>
                <w:bCs/>
                <w:i/>
                <w:iCs/>
                <w:color w:val="auto"/>
                <w:sz w:val="20"/>
                <w:szCs w:val="20"/>
              </w:rPr>
              <w:t>Financial reporting areas and assertions affected</w:t>
            </w:r>
          </w:p>
        </w:tc>
        <w:tc>
          <w:tcPr>
            <w:tcW w:w="8100" w:type="dxa"/>
            <w:tcBorders>
              <w:top w:val="single" w:sz="4" w:space="0" w:color="000000"/>
              <w:left w:val="single" w:sz="4" w:space="0" w:color="000000"/>
              <w:bottom w:val="single" w:sz="4" w:space="0" w:color="000000"/>
              <w:right w:val="single" w:sz="4" w:space="0" w:color="000000"/>
            </w:tcBorders>
          </w:tcPr>
          <w:p w:rsidR="00244EEC" w:rsidRPr="00F23F60" w:rsidRDefault="00244EEC" w:rsidP="00BE49F1">
            <w:pPr>
              <w:pStyle w:val="Default"/>
              <w:jc w:val="center"/>
              <w:rPr>
                <w:rFonts w:ascii="Arial" w:hAnsi="Arial" w:cs="Arial"/>
                <w:b/>
                <w:bCs/>
                <w:i/>
                <w:iCs/>
                <w:color w:val="auto"/>
                <w:sz w:val="20"/>
                <w:szCs w:val="20"/>
              </w:rPr>
            </w:pPr>
          </w:p>
          <w:p w:rsidR="00244EEC" w:rsidRPr="00F23F60" w:rsidRDefault="00244EEC" w:rsidP="00BE49F1">
            <w:pPr>
              <w:pStyle w:val="Default"/>
              <w:jc w:val="center"/>
              <w:rPr>
                <w:rFonts w:ascii="Arial" w:hAnsi="Arial" w:cs="Arial"/>
                <w:b/>
                <w:bCs/>
                <w:color w:val="auto"/>
                <w:sz w:val="20"/>
                <w:szCs w:val="20"/>
              </w:rPr>
            </w:pPr>
            <w:r w:rsidRPr="00F23F60">
              <w:rPr>
                <w:rFonts w:ascii="Arial" w:hAnsi="Arial" w:cs="Arial"/>
                <w:b/>
                <w:bCs/>
                <w:i/>
                <w:iCs/>
                <w:color w:val="auto"/>
                <w:sz w:val="20"/>
                <w:szCs w:val="20"/>
              </w:rPr>
              <w:t>Audit approach</w:t>
            </w:r>
          </w:p>
        </w:tc>
        <w:tc>
          <w:tcPr>
            <w:tcW w:w="1710" w:type="dxa"/>
            <w:tcBorders>
              <w:top w:val="single" w:sz="4" w:space="0" w:color="000000"/>
              <w:left w:val="single" w:sz="4" w:space="0" w:color="000000"/>
              <w:bottom w:val="single" w:sz="4" w:space="0" w:color="000000"/>
              <w:right w:val="single" w:sz="4" w:space="0" w:color="000000"/>
            </w:tcBorders>
          </w:tcPr>
          <w:p w:rsidR="00244EEC" w:rsidRPr="00F23F60" w:rsidRDefault="00244EEC" w:rsidP="00BE49F1">
            <w:pPr>
              <w:pStyle w:val="Default"/>
              <w:jc w:val="center"/>
              <w:rPr>
                <w:rFonts w:ascii="Arial" w:hAnsi="Arial" w:cs="Arial"/>
                <w:b/>
                <w:bCs/>
                <w:i/>
                <w:iCs/>
                <w:color w:val="auto"/>
                <w:sz w:val="20"/>
                <w:szCs w:val="20"/>
              </w:rPr>
            </w:pPr>
          </w:p>
          <w:p w:rsidR="00244EEC" w:rsidRPr="00F23F60" w:rsidRDefault="00244EEC" w:rsidP="00BE49F1">
            <w:pPr>
              <w:pStyle w:val="Default"/>
              <w:jc w:val="center"/>
              <w:rPr>
                <w:rFonts w:ascii="Arial" w:hAnsi="Arial" w:cs="Arial"/>
                <w:b/>
                <w:bCs/>
                <w:color w:val="auto"/>
                <w:sz w:val="20"/>
                <w:szCs w:val="20"/>
              </w:rPr>
            </w:pPr>
            <w:r w:rsidRPr="00F23F60">
              <w:rPr>
                <w:rFonts w:ascii="Arial" w:hAnsi="Arial" w:cs="Arial"/>
                <w:b/>
                <w:bCs/>
                <w:i/>
                <w:iCs/>
                <w:color w:val="auto"/>
                <w:sz w:val="20"/>
                <w:szCs w:val="20"/>
              </w:rPr>
              <w:t>Outcome</w:t>
            </w:r>
          </w:p>
        </w:tc>
      </w:tr>
      <w:tr w:rsidR="00F23F60" w:rsidRPr="00F23F60" w:rsidTr="005A4626">
        <w:trPr>
          <w:trHeight w:val="874"/>
        </w:trPr>
        <w:tc>
          <w:tcPr>
            <w:tcW w:w="1695" w:type="dxa"/>
            <w:tcBorders>
              <w:top w:val="single" w:sz="4" w:space="0" w:color="000000"/>
              <w:left w:val="single" w:sz="4" w:space="0" w:color="000000"/>
              <w:bottom w:val="single" w:sz="4" w:space="0" w:color="000000"/>
              <w:right w:val="single" w:sz="4" w:space="0" w:color="000000"/>
            </w:tcBorders>
          </w:tcPr>
          <w:p w:rsidR="00244EEC" w:rsidRPr="00F23F60" w:rsidRDefault="000A4C48" w:rsidP="000A4C48">
            <w:pPr>
              <w:pStyle w:val="Default"/>
              <w:rPr>
                <w:rFonts w:ascii="Arial" w:hAnsi="Arial" w:cs="Arial"/>
                <w:color w:val="auto"/>
                <w:sz w:val="20"/>
                <w:szCs w:val="20"/>
              </w:rPr>
            </w:pPr>
            <w:r w:rsidRPr="00F23F60">
              <w:rPr>
                <w:rFonts w:ascii="Arial" w:hAnsi="Arial" w:cs="Arial"/>
                <w:color w:val="auto"/>
                <w:sz w:val="20"/>
                <w:szCs w:val="20"/>
              </w:rPr>
              <w:t>Revenue is susceptible to material misstatements due to fraudulent financial reporting</w:t>
            </w:r>
            <w:r w:rsidR="00FE2B09" w:rsidRPr="00F23F60">
              <w:rPr>
                <w:rFonts w:ascii="Arial" w:hAnsi="Arial" w:cs="Arial"/>
                <w:color w:val="auto"/>
                <w:sz w:val="20"/>
                <w:szCs w:val="20"/>
              </w:rPr>
              <w:t>.</w:t>
            </w:r>
          </w:p>
        </w:tc>
        <w:tc>
          <w:tcPr>
            <w:tcW w:w="532" w:type="dxa"/>
            <w:tcBorders>
              <w:top w:val="single" w:sz="4" w:space="0" w:color="000000"/>
              <w:left w:val="single" w:sz="4" w:space="0" w:color="000000"/>
              <w:bottom w:val="single" w:sz="4" w:space="0" w:color="000000"/>
              <w:right w:val="single" w:sz="4" w:space="0" w:color="000000"/>
            </w:tcBorders>
          </w:tcPr>
          <w:p w:rsidR="00244EEC" w:rsidRPr="00F23F60" w:rsidRDefault="00FE2B09" w:rsidP="00BE49F1">
            <w:pPr>
              <w:pStyle w:val="Default"/>
              <w:jc w:val="center"/>
              <w:rPr>
                <w:rFonts w:ascii="Arial" w:hAnsi="Arial" w:cs="Arial"/>
                <w:color w:val="auto"/>
                <w:sz w:val="20"/>
                <w:szCs w:val="20"/>
              </w:rPr>
            </w:pPr>
            <w:r w:rsidRPr="00F23F60">
              <w:rPr>
                <w:rFonts w:ascii="Arial" w:hAnsi="Arial" w:cs="Arial"/>
                <w:color w:val="auto"/>
                <w:sz w:val="20"/>
                <w:szCs w:val="20"/>
              </w:rPr>
              <w:t>H</w:t>
            </w:r>
          </w:p>
        </w:tc>
        <w:tc>
          <w:tcPr>
            <w:tcW w:w="1440" w:type="dxa"/>
            <w:tcBorders>
              <w:top w:val="single" w:sz="4" w:space="0" w:color="000000"/>
              <w:left w:val="single" w:sz="4" w:space="0" w:color="000000"/>
              <w:bottom w:val="single" w:sz="4" w:space="0" w:color="000000"/>
              <w:right w:val="single" w:sz="4" w:space="0" w:color="000000"/>
            </w:tcBorders>
          </w:tcPr>
          <w:p w:rsidR="00244EEC" w:rsidRPr="00F23F60" w:rsidRDefault="00FE2B09" w:rsidP="00FE2B09">
            <w:pPr>
              <w:pStyle w:val="Default"/>
              <w:rPr>
                <w:rFonts w:ascii="Arial" w:hAnsi="Arial" w:cs="Arial"/>
                <w:color w:val="auto"/>
                <w:sz w:val="20"/>
                <w:szCs w:val="20"/>
              </w:rPr>
            </w:pPr>
            <w:r w:rsidRPr="00F23F60">
              <w:rPr>
                <w:rFonts w:ascii="Arial" w:hAnsi="Arial" w:cs="Arial"/>
                <w:color w:val="auto"/>
                <w:sz w:val="20"/>
                <w:szCs w:val="20"/>
              </w:rPr>
              <w:t>Management has designed the relevant controls and implemented the same effectively. (see the controls in C5.1)</w:t>
            </w:r>
          </w:p>
        </w:tc>
        <w:tc>
          <w:tcPr>
            <w:tcW w:w="1620" w:type="dxa"/>
            <w:tcBorders>
              <w:top w:val="single" w:sz="4" w:space="0" w:color="000000"/>
              <w:left w:val="single" w:sz="4" w:space="0" w:color="000000"/>
              <w:bottom w:val="single" w:sz="4" w:space="0" w:color="000000"/>
              <w:right w:val="single" w:sz="4" w:space="0" w:color="000000"/>
            </w:tcBorders>
          </w:tcPr>
          <w:p w:rsidR="00244EEC" w:rsidRPr="00F23F60" w:rsidRDefault="000A4C48" w:rsidP="00BE49F1">
            <w:pPr>
              <w:pStyle w:val="Default"/>
              <w:rPr>
                <w:rFonts w:ascii="Arial" w:hAnsi="Arial" w:cs="Arial"/>
                <w:color w:val="auto"/>
                <w:sz w:val="20"/>
                <w:szCs w:val="20"/>
              </w:rPr>
            </w:pPr>
            <w:r w:rsidRPr="00F23F60">
              <w:rPr>
                <w:rFonts w:ascii="Arial" w:hAnsi="Arial" w:cs="Arial"/>
                <w:color w:val="auto"/>
                <w:sz w:val="20"/>
                <w:szCs w:val="20"/>
              </w:rPr>
              <w:t>Revenue (Completeness, Occurrence, Accuracy)</w:t>
            </w:r>
          </w:p>
        </w:tc>
        <w:tc>
          <w:tcPr>
            <w:tcW w:w="8100" w:type="dxa"/>
            <w:tcBorders>
              <w:top w:val="single" w:sz="4" w:space="0" w:color="000000"/>
              <w:left w:val="single" w:sz="4" w:space="0" w:color="000000"/>
              <w:bottom w:val="single" w:sz="4" w:space="0" w:color="000000"/>
              <w:right w:val="single" w:sz="4" w:space="0" w:color="000000"/>
            </w:tcBorders>
          </w:tcPr>
          <w:p w:rsidR="005A4626" w:rsidRPr="00F23F60" w:rsidRDefault="005A4626" w:rsidP="004E18F7">
            <w:pPr>
              <w:pStyle w:val="Default"/>
              <w:numPr>
                <w:ilvl w:val="0"/>
                <w:numId w:val="1"/>
              </w:numPr>
              <w:ind w:left="190" w:hanging="270"/>
              <w:jc w:val="both"/>
              <w:rPr>
                <w:rFonts w:ascii="Arial" w:hAnsi="Arial" w:cs="Arial"/>
                <w:color w:val="auto"/>
                <w:sz w:val="20"/>
                <w:szCs w:val="20"/>
              </w:rPr>
            </w:pPr>
            <w:r w:rsidRPr="00F23F60">
              <w:rPr>
                <w:rFonts w:ascii="Arial" w:hAnsi="Arial" w:cs="Arial"/>
                <w:color w:val="auto"/>
                <w:sz w:val="20"/>
                <w:szCs w:val="20"/>
              </w:rPr>
              <w:t>Inquire of the management as to the incentive schemes the company has for top-management personnel;</w:t>
            </w:r>
          </w:p>
          <w:p w:rsidR="005A4626" w:rsidRPr="00F23F60" w:rsidRDefault="005A4626" w:rsidP="004E18F7">
            <w:pPr>
              <w:pStyle w:val="Default"/>
              <w:numPr>
                <w:ilvl w:val="0"/>
                <w:numId w:val="1"/>
              </w:numPr>
              <w:ind w:left="190" w:hanging="270"/>
              <w:jc w:val="both"/>
              <w:rPr>
                <w:rFonts w:ascii="Arial" w:hAnsi="Arial" w:cs="Arial"/>
                <w:color w:val="auto"/>
                <w:sz w:val="20"/>
                <w:szCs w:val="20"/>
              </w:rPr>
            </w:pPr>
            <w:r w:rsidRPr="00F23F60">
              <w:rPr>
                <w:rFonts w:ascii="Arial" w:hAnsi="Arial" w:cs="Arial"/>
                <w:color w:val="auto"/>
                <w:sz w:val="20"/>
                <w:szCs w:val="20"/>
              </w:rPr>
              <w:t>Inquire of the management as to communications to employees regarding management’s views on business practices and ethical behavior;</w:t>
            </w:r>
          </w:p>
          <w:p w:rsidR="005A4626" w:rsidRPr="00F23F60" w:rsidRDefault="005A4626" w:rsidP="004E18F7">
            <w:pPr>
              <w:pStyle w:val="Default"/>
              <w:numPr>
                <w:ilvl w:val="0"/>
                <w:numId w:val="1"/>
              </w:numPr>
              <w:ind w:left="190" w:hanging="270"/>
              <w:jc w:val="both"/>
              <w:rPr>
                <w:rFonts w:ascii="Arial" w:hAnsi="Arial" w:cs="Arial"/>
                <w:color w:val="auto"/>
                <w:sz w:val="20"/>
                <w:szCs w:val="20"/>
              </w:rPr>
            </w:pPr>
            <w:r w:rsidRPr="00F23F60">
              <w:rPr>
                <w:rFonts w:ascii="Arial" w:hAnsi="Arial" w:cs="Arial"/>
                <w:color w:val="auto"/>
                <w:sz w:val="20"/>
                <w:szCs w:val="20"/>
              </w:rPr>
              <w:t>Inquire of the management as to the control procedures they have to prevent any fraudulent financial reporting</w:t>
            </w:r>
            <w:r w:rsidR="00314DF3">
              <w:rPr>
                <w:rFonts w:ascii="Arial" w:hAnsi="Arial" w:cs="Arial"/>
                <w:color w:val="auto"/>
                <w:sz w:val="20"/>
                <w:szCs w:val="20"/>
              </w:rPr>
              <w:t xml:space="preserve"> relating to revenue</w:t>
            </w:r>
            <w:r w:rsidRPr="00F23F60">
              <w:rPr>
                <w:rFonts w:ascii="Arial" w:hAnsi="Arial" w:cs="Arial"/>
                <w:color w:val="auto"/>
                <w:sz w:val="20"/>
                <w:szCs w:val="20"/>
              </w:rPr>
              <w:t>;</w:t>
            </w:r>
          </w:p>
          <w:p w:rsidR="005A4626" w:rsidRPr="00F23F60" w:rsidRDefault="005A4626" w:rsidP="004E18F7">
            <w:pPr>
              <w:pStyle w:val="Default"/>
              <w:numPr>
                <w:ilvl w:val="0"/>
                <w:numId w:val="1"/>
              </w:numPr>
              <w:ind w:left="190" w:hanging="270"/>
              <w:jc w:val="both"/>
              <w:rPr>
                <w:rFonts w:ascii="Arial" w:hAnsi="Arial" w:cs="Arial"/>
                <w:color w:val="auto"/>
                <w:sz w:val="20"/>
                <w:szCs w:val="20"/>
              </w:rPr>
            </w:pPr>
            <w:r w:rsidRPr="00F23F60">
              <w:rPr>
                <w:rFonts w:ascii="Arial" w:hAnsi="Arial" w:cs="Arial"/>
                <w:color w:val="auto"/>
                <w:sz w:val="20"/>
                <w:szCs w:val="20"/>
              </w:rPr>
              <w:t>Inquire of the management as to the IT components in the internal control system over revenue recognition and measurement;</w:t>
            </w:r>
          </w:p>
          <w:p w:rsidR="005A4626" w:rsidRPr="00F23F60" w:rsidRDefault="005A4626" w:rsidP="004E18F7">
            <w:pPr>
              <w:pStyle w:val="Default"/>
              <w:numPr>
                <w:ilvl w:val="0"/>
                <w:numId w:val="1"/>
              </w:numPr>
              <w:ind w:left="190" w:hanging="270"/>
              <w:jc w:val="both"/>
              <w:rPr>
                <w:rFonts w:ascii="Arial" w:hAnsi="Arial" w:cs="Arial"/>
                <w:color w:val="auto"/>
                <w:sz w:val="20"/>
                <w:szCs w:val="20"/>
              </w:rPr>
            </w:pPr>
            <w:r w:rsidRPr="00F23F60">
              <w:rPr>
                <w:rFonts w:ascii="Arial" w:hAnsi="Arial" w:cs="Arial"/>
                <w:color w:val="auto"/>
                <w:sz w:val="20"/>
                <w:szCs w:val="20"/>
              </w:rPr>
              <w:t xml:space="preserve">Inquire of the internal auditors as to the fraud-related activities </w:t>
            </w:r>
            <w:r w:rsidR="00314DF3">
              <w:rPr>
                <w:rFonts w:ascii="Arial" w:hAnsi="Arial" w:cs="Arial"/>
                <w:color w:val="auto"/>
                <w:sz w:val="20"/>
                <w:szCs w:val="20"/>
              </w:rPr>
              <w:t xml:space="preserve">identified </w:t>
            </w:r>
            <w:r w:rsidRPr="00F23F60">
              <w:rPr>
                <w:rFonts w:ascii="Arial" w:hAnsi="Arial" w:cs="Arial"/>
                <w:color w:val="auto"/>
                <w:sz w:val="20"/>
                <w:szCs w:val="20"/>
              </w:rPr>
              <w:t>by internal audit;</w:t>
            </w:r>
          </w:p>
          <w:p w:rsidR="005A4626" w:rsidRPr="00F23F60" w:rsidRDefault="005A4626" w:rsidP="004E18F7">
            <w:pPr>
              <w:pStyle w:val="Default"/>
              <w:numPr>
                <w:ilvl w:val="0"/>
                <w:numId w:val="1"/>
              </w:numPr>
              <w:ind w:left="190" w:hanging="270"/>
              <w:jc w:val="both"/>
              <w:rPr>
                <w:rFonts w:ascii="Arial" w:hAnsi="Arial" w:cs="Arial"/>
                <w:color w:val="auto"/>
                <w:sz w:val="20"/>
                <w:szCs w:val="20"/>
              </w:rPr>
            </w:pPr>
            <w:r w:rsidRPr="00F23F60">
              <w:rPr>
                <w:rFonts w:ascii="Arial" w:hAnsi="Arial" w:cs="Arial"/>
                <w:color w:val="auto"/>
                <w:sz w:val="20"/>
                <w:szCs w:val="20"/>
              </w:rPr>
              <w:t>Inquire of those charged with governance as to the programs and controls to prevent, detect and deter fraud – oversight by those charged with governance;</w:t>
            </w:r>
          </w:p>
          <w:p w:rsidR="005A4626" w:rsidRPr="00F23F60" w:rsidRDefault="005A4626" w:rsidP="004E18F7">
            <w:pPr>
              <w:pStyle w:val="Default"/>
              <w:numPr>
                <w:ilvl w:val="0"/>
                <w:numId w:val="1"/>
              </w:numPr>
              <w:ind w:left="190" w:hanging="270"/>
              <w:jc w:val="both"/>
              <w:rPr>
                <w:rFonts w:ascii="Arial" w:hAnsi="Arial" w:cs="Arial"/>
                <w:color w:val="auto"/>
                <w:sz w:val="20"/>
                <w:szCs w:val="20"/>
              </w:rPr>
            </w:pPr>
            <w:r w:rsidRPr="00F23F60">
              <w:rPr>
                <w:rFonts w:ascii="Arial" w:hAnsi="Arial" w:cs="Arial"/>
                <w:color w:val="auto"/>
                <w:sz w:val="20"/>
                <w:szCs w:val="20"/>
              </w:rPr>
              <w:t>Perform test of controls in accordance with planning (see C5.1);</w:t>
            </w:r>
          </w:p>
          <w:p w:rsidR="005A4626" w:rsidRPr="00F23F60" w:rsidRDefault="005A4626" w:rsidP="004E18F7">
            <w:pPr>
              <w:pStyle w:val="Default"/>
              <w:numPr>
                <w:ilvl w:val="0"/>
                <w:numId w:val="1"/>
              </w:numPr>
              <w:ind w:left="190" w:hanging="270"/>
              <w:jc w:val="both"/>
              <w:rPr>
                <w:rFonts w:ascii="Arial" w:hAnsi="Arial" w:cs="Arial"/>
                <w:color w:val="auto"/>
                <w:sz w:val="20"/>
                <w:szCs w:val="20"/>
              </w:rPr>
            </w:pPr>
            <w:r w:rsidRPr="00F23F60">
              <w:rPr>
                <w:rFonts w:ascii="Arial" w:hAnsi="Arial" w:cs="Arial"/>
                <w:color w:val="auto"/>
                <w:sz w:val="20"/>
                <w:szCs w:val="20"/>
              </w:rPr>
              <w:t>Perform substantive procedures relating to revenue using disaggregated financial and non-financial information (see C6.2);</w:t>
            </w:r>
          </w:p>
          <w:p w:rsidR="00E21379" w:rsidRPr="00F23F60" w:rsidRDefault="005A4626" w:rsidP="004E18F7">
            <w:pPr>
              <w:pStyle w:val="Default"/>
              <w:numPr>
                <w:ilvl w:val="0"/>
                <w:numId w:val="1"/>
              </w:numPr>
              <w:ind w:left="190" w:hanging="270"/>
              <w:jc w:val="both"/>
              <w:rPr>
                <w:rFonts w:ascii="Arial" w:hAnsi="Arial" w:cs="Arial"/>
                <w:color w:val="auto"/>
                <w:sz w:val="20"/>
                <w:szCs w:val="20"/>
              </w:rPr>
            </w:pPr>
            <w:r w:rsidRPr="00F23F60">
              <w:rPr>
                <w:rFonts w:ascii="Arial" w:hAnsi="Arial" w:cs="Arial"/>
                <w:color w:val="auto"/>
                <w:sz w:val="20"/>
                <w:szCs w:val="20"/>
              </w:rPr>
              <w:t>Use information and risk management team to test the design and implementation, and operating effectiveness of those IT components identified.</w:t>
            </w:r>
          </w:p>
          <w:p w:rsidR="005A4626" w:rsidRPr="00F23F60" w:rsidRDefault="005A4626" w:rsidP="004E18F7">
            <w:pPr>
              <w:pStyle w:val="Default"/>
              <w:ind w:left="190"/>
              <w:jc w:val="both"/>
              <w:rPr>
                <w:rFonts w:ascii="Arial" w:hAnsi="Arial" w:cs="Arial"/>
                <w:color w:val="auto"/>
                <w:sz w:val="20"/>
                <w:szCs w:val="20"/>
              </w:rPr>
            </w:pPr>
          </w:p>
        </w:tc>
        <w:tc>
          <w:tcPr>
            <w:tcW w:w="1710" w:type="dxa"/>
            <w:tcBorders>
              <w:top w:val="single" w:sz="4" w:space="0" w:color="000000"/>
              <w:left w:val="single" w:sz="4" w:space="0" w:color="000000"/>
              <w:bottom w:val="single" w:sz="4" w:space="0" w:color="000000"/>
              <w:right w:val="single" w:sz="4" w:space="0" w:color="000000"/>
            </w:tcBorders>
          </w:tcPr>
          <w:p w:rsidR="00244EEC" w:rsidRPr="00F23F60" w:rsidRDefault="00BA738A" w:rsidP="008F6604">
            <w:pPr>
              <w:pStyle w:val="Default"/>
              <w:numPr>
                <w:ilvl w:val="0"/>
                <w:numId w:val="2"/>
              </w:numPr>
              <w:ind w:left="252" w:hanging="270"/>
              <w:jc w:val="both"/>
              <w:rPr>
                <w:rFonts w:ascii="Arial" w:hAnsi="Arial" w:cs="Arial"/>
                <w:color w:val="auto"/>
                <w:sz w:val="20"/>
                <w:szCs w:val="20"/>
              </w:rPr>
            </w:pPr>
            <w:r w:rsidRPr="00F23F60">
              <w:rPr>
                <w:rFonts w:ascii="Arial" w:hAnsi="Arial" w:cs="Arial"/>
                <w:color w:val="auto"/>
                <w:sz w:val="20"/>
                <w:szCs w:val="20"/>
              </w:rPr>
              <w:t>Controls are effectively designed and implemented.</w:t>
            </w:r>
          </w:p>
          <w:p w:rsidR="00BA738A" w:rsidRPr="00F23F60" w:rsidRDefault="00BA738A" w:rsidP="008F6604">
            <w:pPr>
              <w:pStyle w:val="Default"/>
              <w:numPr>
                <w:ilvl w:val="0"/>
                <w:numId w:val="2"/>
              </w:numPr>
              <w:ind w:left="252" w:hanging="270"/>
              <w:jc w:val="both"/>
              <w:rPr>
                <w:rFonts w:ascii="Arial" w:hAnsi="Arial" w:cs="Arial"/>
                <w:color w:val="auto"/>
                <w:sz w:val="20"/>
                <w:szCs w:val="20"/>
              </w:rPr>
            </w:pPr>
            <w:r w:rsidRPr="00F23F60">
              <w:rPr>
                <w:rFonts w:ascii="Arial" w:hAnsi="Arial" w:cs="Arial"/>
                <w:color w:val="auto"/>
                <w:sz w:val="20"/>
                <w:szCs w:val="20"/>
              </w:rPr>
              <w:t>No material misstatement is found.</w:t>
            </w:r>
          </w:p>
        </w:tc>
      </w:tr>
      <w:tr w:rsidR="00F23F60" w:rsidRPr="00F23F60" w:rsidTr="005A4626">
        <w:trPr>
          <w:trHeight w:val="901"/>
        </w:trPr>
        <w:tc>
          <w:tcPr>
            <w:tcW w:w="1695" w:type="dxa"/>
            <w:tcBorders>
              <w:top w:val="single" w:sz="4" w:space="0" w:color="000000"/>
              <w:left w:val="single" w:sz="4" w:space="0" w:color="000000"/>
              <w:bottom w:val="single" w:sz="4" w:space="0" w:color="000000"/>
              <w:right w:val="single" w:sz="4" w:space="0" w:color="000000"/>
            </w:tcBorders>
          </w:tcPr>
          <w:p w:rsidR="00FE2B09" w:rsidRPr="00F23F60" w:rsidRDefault="00FE2B09" w:rsidP="00FE2B09">
            <w:pPr>
              <w:pStyle w:val="Default"/>
              <w:rPr>
                <w:rFonts w:ascii="Arial" w:hAnsi="Arial" w:cs="Arial"/>
                <w:color w:val="auto"/>
                <w:sz w:val="20"/>
                <w:szCs w:val="20"/>
              </w:rPr>
            </w:pPr>
            <w:r w:rsidRPr="00F23F60">
              <w:rPr>
                <w:rFonts w:ascii="Arial" w:hAnsi="Arial" w:cs="Arial"/>
                <w:color w:val="auto"/>
                <w:sz w:val="20"/>
                <w:szCs w:val="20"/>
              </w:rPr>
              <w:t>Property, plant and equipment is susceptible to material misstatements due to misappropriation of assets.</w:t>
            </w:r>
          </w:p>
          <w:p w:rsidR="00FE2B09" w:rsidRPr="00F23F60" w:rsidRDefault="00FE2B09" w:rsidP="00FE2B09">
            <w:pPr>
              <w:pStyle w:val="Default"/>
              <w:rPr>
                <w:rFonts w:ascii="Arial" w:hAnsi="Arial" w:cs="Arial"/>
                <w:color w:val="auto"/>
                <w:sz w:val="20"/>
                <w:szCs w:val="20"/>
              </w:rPr>
            </w:pPr>
          </w:p>
          <w:p w:rsidR="00FE2B09" w:rsidRPr="00F23F60" w:rsidRDefault="00FE2B09" w:rsidP="00FE2B09">
            <w:pPr>
              <w:pStyle w:val="Default"/>
              <w:rPr>
                <w:rFonts w:ascii="Arial" w:hAnsi="Arial" w:cs="Arial"/>
                <w:color w:val="auto"/>
                <w:sz w:val="20"/>
                <w:szCs w:val="20"/>
              </w:rPr>
            </w:pPr>
          </w:p>
          <w:p w:rsidR="00FE2B09" w:rsidRPr="00F23F60" w:rsidRDefault="00FE2B09" w:rsidP="00FE2B09">
            <w:pPr>
              <w:pStyle w:val="Default"/>
              <w:rPr>
                <w:rFonts w:ascii="Arial" w:hAnsi="Arial" w:cs="Arial"/>
                <w:color w:val="auto"/>
                <w:sz w:val="20"/>
                <w:szCs w:val="20"/>
              </w:rPr>
            </w:pPr>
          </w:p>
          <w:p w:rsidR="00FE2B09" w:rsidRPr="00F23F60" w:rsidRDefault="00FE2B09" w:rsidP="00FE2B09">
            <w:pPr>
              <w:pStyle w:val="Default"/>
              <w:rPr>
                <w:rFonts w:ascii="Arial" w:hAnsi="Arial" w:cs="Arial"/>
                <w:color w:val="auto"/>
                <w:sz w:val="20"/>
                <w:szCs w:val="20"/>
              </w:rPr>
            </w:pPr>
          </w:p>
        </w:tc>
        <w:tc>
          <w:tcPr>
            <w:tcW w:w="532" w:type="dxa"/>
            <w:tcBorders>
              <w:top w:val="single" w:sz="4" w:space="0" w:color="000000"/>
              <w:left w:val="single" w:sz="4" w:space="0" w:color="000000"/>
              <w:bottom w:val="single" w:sz="4" w:space="0" w:color="000000"/>
              <w:right w:val="single" w:sz="4" w:space="0" w:color="000000"/>
            </w:tcBorders>
          </w:tcPr>
          <w:p w:rsidR="00FE2B09" w:rsidRPr="00F23F60" w:rsidRDefault="00FE2B09" w:rsidP="00FE2B09">
            <w:pPr>
              <w:pStyle w:val="Default"/>
              <w:jc w:val="center"/>
              <w:rPr>
                <w:rFonts w:ascii="Arial" w:hAnsi="Arial" w:cs="Arial"/>
                <w:color w:val="auto"/>
                <w:sz w:val="20"/>
                <w:szCs w:val="20"/>
              </w:rPr>
            </w:pPr>
            <w:r w:rsidRPr="00F23F60">
              <w:rPr>
                <w:rFonts w:ascii="Arial" w:hAnsi="Arial" w:cs="Arial"/>
                <w:color w:val="auto"/>
                <w:sz w:val="20"/>
                <w:szCs w:val="20"/>
              </w:rPr>
              <w:t>M</w:t>
            </w:r>
          </w:p>
        </w:tc>
        <w:tc>
          <w:tcPr>
            <w:tcW w:w="1440" w:type="dxa"/>
            <w:tcBorders>
              <w:top w:val="single" w:sz="4" w:space="0" w:color="000000"/>
              <w:left w:val="single" w:sz="4" w:space="0" w:color="000000"/>
              <w:bottom w:val="single" w:sz="4" w:space="0" w:color="000000"/>
              <w:right w:val="single" w:sz="4" w:space="0" w:color="000000"/>
            </w:tcBorders>
          </w:tcPr>
          <w:p w:rsidR="00FE2B09" w:rsidRPr="00F23F60" w:rsidRDefault="00FE2B09" w:rsidP="00FE2B09">
            <w:pPr>
              <w:pStyle w:val="Default"/>
              <w:rPr>
                <w:rFonts w:ascii="Arial" w:hAnsi="Arial" w:cs="Arial"/>
                <w:color w:val="auto"/>
                <w:sz w:val="20"/>
                <w:szCs w:val="20"/>
              </w:rPr>
            </w:pPr>
            <w:r w:rsidRPr="00F23F60">
              <w:rPr>
                <w:rFonts w:ascii="Arial" w:hAnsi="Arial" w:cs="Arial"/>
                <w:color w:val="auto"/>
                <w:sz w:val="20"/>
                <w:szCs w:val="20"/>
              </w:rPr>
              <w:t>Management has designed the relevant controls and implemented the same effectively. (see the controls in C5.1)</w:t>
            </w:r>
          </w:p>
        </w:tc>
        <w:tc>
          <w:tcPr>
            <w:tcW w:w="1620" w:type="dxa"/>
            <w:tcBorders>
              <w:top w:val="single" w:sz="4" w:space="0" w:color="000000"/>
              <w:left w:val="single" w:sz="4" w:space="0" w:color="000000"/>
              <w:bottom w:val="single" w:sz="4" w:space="0" w:color="000000"/>
              <w:right w:val="single" w:sz="4" w:space="0" w:color="000000"/>
            </w:tcBorders>
          </w:tcPr>
          <w:p w:rsidR="00FE2B09" w:rsidRPr="00F23F60" w:rsidRDefault="00FE2B09" w:rsidP="00FE2B09">
            <w:pPr>
              <w:pStyle w:val="Default"/>
              <w:rPr>
                <w:rFonts w:ascii="Arial" w:hAnsi="Arial" w:cs="Arial"/>
                <w:color w:val="auto"/>
                <w:sz w:val="20"/>
                <w:szCs w:val="20"/>
              </w:rPr>
            </w:pPr>
            <w:r w:rsidRPr="00F23F60">
              <w:rPr>
                <w:rFonts w:ascii="Arial" w:hAnsi="Arial" w:cs="Arial"/>
                <w:color w:val="auto"/>
                <w:sz w:val="20"/>
                <w:szCs w:val="20"/>
              </w:rPr>
              <w:t>Property, plant and equipment (Completeness, Existence, Valuation, Ownership)</w:t>
            </w:r>
          </w:p>
        </w:tc>
        <w:tc>
          <w:tcPr>
            <w:tcW w:w="8100" w:type="dxa"/>
            <w:tcBorders>
              <w:top w:val="single" w:sz="4" w:space="0" w:color="000000"/>
              <w:left w:val="single" w:sz="4" w:space="0" w:color="000000"/>
              <w:bottom w:val="single" w:sz="4" w:space="0" w:color="000000"/>
              <w:right w:val="single" w:sz="4" w:space="0" w:color="000000"/>
            </w:tcBorders>
          </w:tcPr>
          <w:p w:rsidR="00CE57CF" w:rsidRPr="00F23F60" w:rsidRDefault="00CE57CF" w:rsidP="004E18F7">
            <w:pPr>
              <w:pStyle w:val="Default"/>
              <w:numPr>
                <w:ilvl w:val="0"/>
                <w:numId w:val="3"/>
              </w:numPr>
              <w:ind w:left="162" w:hanging="180"/>
              <w:jc w:val="both"/>
              <w:rPr>
                <w:rFonts w:ascii="Arial" w:hAnsi="Arial" w:cs="Arial"/>
                <w:color w:val="auto"/>
                <w:sz w:val="20"/>
                <w:szCs w:val="20"/>
              </w:rPr>
            </w:pPr>
            <w:r w:rsidRPr="00F23F60">
              <w:rPr>
                <w:rFonts w:ascii="Arial" w:hAnsi="Arial" w:cs="Arial"/>
                <w:color w:val="auto"/>
                <w:sz w:val="20"/>
                <w:szCs w:val="20"/>
              </w:rPr>
              <w:t>Inquire of the management as to what physical controls they have to prevent misappropriation of assets;</w:t>
            </w:r>
          </w:p>
          <w:p w:rsidR="00CE57CF" w:rsidRPr="00F23F60" w:rsidRDefault="00CE57CF" w:rsidP="004E18F7">
            <w:pPr>
              <w:pStyle w:val="Default"/>
              <w:numPr>
                <w:ilvl w:val="0"/>
                <w:numId w:val="3"/>
              </w:numPr>
              <w:ind w:left="162" w:hanging="180"/>
              <w:jc w:val="both"/>
              <w:rPr>
                <w:rFonts w:ascii="Arial" w:hAnsi="Arial" w:cs="Arial"/>
                <w:color w:val="auto"/>
                <w:sz w:val="20"/>
                <w:szCs w:val="20"/>
              </w:rPr>
            </w:pPr>
            <w:r w:rsidRPr="00F23F60">
              <w:rPr>
                <w:rFonts w:ascii="Arial" w:hAnsi="Arial" w:cs="Arial"/>
                <w:color w:val="auto"/>
                <w:sz w:val="20"/>
                <w:szCs w:val="20"/>
              </w:rPr>
              <w:t>Inquire of the management as to the company’s asset disposal and write-off policy;</w:t>
            </w:r>
          </w:p>
          <w:p w:rsidR="00CE57CF" w:rsidRPr="00F23F60" w:rsidRDefault="00CE57CF" w:rsidP="004E18F7">
            <w:pPr>
              <w:pStyle w:val="Default"/>
              <w:numPr>
                <w:ilvl w:val="0"/>
                <w:numId w:val="3"/>
              </w:numPr>
              <w:ind w:left="162" w:hanging="180"/>
              <w:jc w:val="both"/>
              <w:rPr>
                <w:rFonts w:ascii="Arial" w:hAnsi="Arial" w:cs="Arial"/>
                <w:color w:val="auto"/>
                <w:sz w:val="20"/>
                <w:szCs w:val="20"/>
              </w:rPr>
            </w:pPr>
            <w:r w:rsidRPr="00F23F60">
              <w:rPr>
                <w:rFonts w:ascii="Arial" w:hAnsi="Arial" w:cs="Arial"/>
                <w:color w:val="auto"/>
                <w:sz w:val="20"/>
                <w:szCs w:val="20"/>
              </w:rPr>
              <w:t>Perform analytical procedures in relation to disposal transactions using disaggregated data;</w:t>
            </w:r>
          </w:p>
          <w:p w:rsidR="00CE57CF" w:rsidRPr="00F23F60" w:rsidRDefault="00CE57CF" w:rsidP="004E18F7">
            <w:pPr>
              <w:pStyle w:val="Default"/>
              <w:numPr>
                <w:ilvl w:val="0"/>
                <w:numId w:val="3"/>
              </w:numPr>
              <w:ind w:left="162" w:hanging="180"/>
              <w:jc w:val="both"/>
              <w:rPr>
                <w:rFonts w:ascii="Arial" w:hAnsi="Arial" w:cs="Arial"/>
                <w:color w:val="auto"/>
                <w:sz w:val="20"/>
                <w:szCs w:val="20"/>
              </w:rPr>
            </w:pPr>
            <w:r w:rsidRPr="00F23F60">
              <w:rPr>
                <w:rFonts w:ascii="Arial" w:hAnsi="Arial" w:cs="Arial"/>
                <w:color w:val="auto"/>
                <w:sz w:val="20"/>
                <w:szCs w:val="20"/>
              </w:rPr>
              <w:t>Performing analytical procedures for depreciation;</w:t>
            </w:r>
          </w:p>
          <w:p w:rsidR="00CE57CF" w:rsidRPr="00F23F60" w:rsidRDefault="00CE57CF" w:rsidP="004E18F7">
            <w:pPr>
              <w:pStyle w:val="Default"/>
              <w:numPr>
                <w:ilvl w:val="0"/>
                <w:numId w:val="3"/>
              </w:numPr>
              <w:ind w:left="162" w:hanging="180"/>
              <w:jc w:val="both"/>
              <w:rPr>
                <w:rFonts w:ascii="Arial" w:hAnsi="Arial" w:cs="Arial"/>
                <w:color w:val="auto"/>
                <w:sz w:val="20"/>
                <w:szCs w:val="20"/>
              </w:rPr>
            </w:pPr>
            <w:r w:rsidRPr="00F23F60">
              <w:rPr>
                <w:rFonts w:ascii="Arial" w:hAnsi="Arial" w:cs="Arial"/>
                <w:color w:val="auto"/>
                <w:sz w:val="20"/>
                <w:szCs w:val="20"/>
              </w:rPr>
              <w:t xml:space="preserve">Perform test of control for addition of assets in accordance with </w:t>
            </w:r>
            <w:r w:rsidR="00526596" w:rsidRPr="00F23F60">
              <w:rPr>
                <w:rFonts w:ascii="Arial" w:hAnsi="Arial" w:cs="Arial"/>
                <w:color w:val="auto"/>
                <w:sz w:val="20"/>
                <w:szCs w:val="20"/>
              </w:rPr>
              <w:t>planning (see C5.1)</w:t>
            </w:r>
            <w:r w:rsidRPr="00F23F60">
              <w:rPr>
                <w:rFonts w:ascii="Arial" w:hAnsi="Arial" w:cs="Arial"/>
                <w:color w:val="auto"/>
                <w:sz w:val="20"/>
                <w:szCs w:val="20"/>
              </w:rPr>
              <w:t>;</w:t>
            </w:r>
          </w:p>
          <w:p w:rsidR="00526596" w:rsidRPr="00F23F60" w:rsidRDefault="00526596" w:rsidP="004E18F7">
            <w:pPr>
              <w:pStyle w:val="Default"/>
              <w:numPr>
                <w:ilvl w:val="0"/>
                <w:numId w:val="3"/>
              </w:numPr>
              <w:ind w:left="162" w:hanging="180"/>
              <w:jc w:val="both"/>
              <w:rPr>
                <w:rFonts w:ascii="Arial" w:hAnsi="Arial" w:cs="Arial"/>
                <w:color w:val="auto"/>
                <w:sz w:val="20"/>
                <w:szCs w:val="20"/>
              </w:rPr>
            </w:pPr>
            <w:r w:rsidRPr="00F23F60">
              <w:rPr>
                <w:rFonts w:ascii="Arial" w:hAnsi="Arial" w:cs="Arial"/>
                <w:color w:val="auto"/>
                <w:sz w:val="20"/>
                <w:szCs w:val="20"/>
              </w:rPr>
              <w:t>Perform substantive analytical procedures relating to property, plant and equipment using disaggregated financial and non-financial information (see C6.2);</w:t>
            </w:r>
          </w:p>
          <w:p w:rsidR="00526596" w:rsidRPr="00F23F60" w:rsidRDefault="00526596" w:rsidP="004E18F7">
            <w:pPr>
              <w:pStyle w:val="Default"/>
              <w:numPr>
                <w:ilvl w:val="0"/>
                <w:numId w:val="3"/>
              </w:numPr>
              <w:ind w:left="162" w:hanging="180"/>
              <w:jc w:val="both"/>
              <w:rPr>
                <w:rFonts w:ascii="Arial" w:hAnsi="Arial" w:cs="Arial"/>
                <w:color w:val="auto"/>
                <w:sz w:val="20"/>
                <w:szCs w:val="20"/>
              </w:rPr>
            </w:pPr>
            <w:r w:rsidRPr="00F23F60">
              <w:rPr>
                <w:rFonts w:ascii="Arial" w:hAnsi="Arial" w:cs="Arial"/>
                <w:color w:val="auto"/>
                <w:sz w:val="20"/>
                <w:szCs w:val="20"/>
              </w:rPr>
              <w:t>Use information and risk management team to test the design and implementation, and operating effectiveness of those IT components identified.</w:t>
            </w:r>
          </w:p>
          <w:p w:rsidR="00CE57CF" w:rsidRPr="00F23F60" w:rsidRDefault="00CE57CF" w:rsidP="004E18F7">
            <w:pPr>
              <w:pStyle w:val="Default"/>
              <w:numPr>
                <w:ilvl w:val="0"/>
                <w:numId w:val="3"/>
              </w:numPr>
              <w:ind w:left="162" w:hanging="180"/>
              <w:jc w:val="both"/>
              <w:rPr>
                <w:rFonts w:ascii="Arial" w:hAnsi="Arial" w:cs="Arial"/>
                <w:color w:val="auto"/>
                <w:sz w:val="20"/>
                <w:szCs w:val="20"/>
              </w:rPr>
            </w:pPr>
            <w:r w:rsidRPr="00F23F60">
              <w:rPr>
                <w:rFonts w:ascii="Arial" w:hAnsi="Arial" w:cs="Arial"/>
                <w:color w:val="auto"/>
                <w:sz w:val="20"/>
                <w:szCs w:val="20"/>
              </w:rPr>
              <w:t>Physical examination of assets;</w:t>
            </w:r>
          </w:p>
          <w:p w:rsidR="00FE2B09" w:rsidRPr="00F23F60" w:rsidRDefault="00CE57CF" w:rsidP="004E18F7">
            <w:pPr>
              <w:pStyle w:val="Default"/>
              <w:numPr>
                <w:ilvl w:val="0"/>
                <w:numId w:val="3"/>
              </w:numPr>
              <w:ind w:left="162" w:hanging="180"/>
              <w:jc w:val="both"/>
              <w:rPr>
                <w:rFonts w:ascii="Arial" w:hAnsi="Arial" w:cs="Arial"/>
                <w:color w:val="auto"/>
                <w:sz w:val="20"/>
                <w:szCs w:val="20"/>
              </w:rPr>
            </w:pPr>
            <w:r w:rsidRPr="00F23F60">
              <w:rPr>
                <w:rFonts w:ascii="Arial" w:hAnsi="Arial" w:cs="Arial"/>
                <w:color w:val="auto"/>
                <w:sz w:val="20"/>
                <w:szCs w:val="20"/>
              </w:rPr>
              <w:t xml:space="preserve">Verify for accuracy the asset disposal and write-off transactions to supporting </w:t>
            </w:r>
            <w:r w:rsidRPr="00F23F60">
              <w:rPr>
                <w:rFonts w:ascii="Arial" w:hAnsi="Arial" w:cs="Arial"/>
                <w:color w:val="auto"/>
                <w:sz w:val="20"/>
                <w:szCs w:val="20"/>
              </w:rPr>
              <w:lastRenderedPageBreak/>
              <w:t>documents to identify the rationality behind the disposal or write-off.</w:t>
            </w:r>
          </w:p>
        </w:tc>
        <w:tc>
          <w:tcPr>
            <w:tcW w:w="1710" w:type="dxa"/>
            <w:tcBorders>
              <w:top w:val="single" w:sz="4" w:space="0" w:color="000000"/>
              <w:left w:val="single" w:sz="4" w:space="0" w:color="000000"/>
              <w:bottom w:val="single" w:sz="4" w:space="0" w:color="000000"/>
              <w:right w:val="single" w:sz="4" w:space="0" w:color="000000"/>
            </w:tcBorders>
          </w:tcPr>
          <w:p w:rsidR="00526596" w:rsidRPr="00F23F60" w:rsidRDefault="00FE2B09" w:rsidP="008F6604">
            <w:pPr>
              <w:pStyle w:val="Default"/>
              <w:numPr>
                <w:ilvl w:val="0"/>
                <w:numId w:val="4"/>
              </w:numPr>
              <w:ind w:left="278" w:hanging="278"/>
              <w:jc w:val="both"/>
              <w:rPr>
                <w:rFonts w:ascii="Arial" w:hAnsi="Arial" w:cs="Arial"/>
                <w:color w:val="auto"/>
                <w:sz w:val="20"/>
                <w:szCs w:val="20"/>
              </w:rPr>
            </w:pPr>
            <w:r w:rsidRPr="00F23F60">
              <w:rPr>
                <w:rFonts w:ascii="Arial" w:hAnsi="Arial" w:cs="Arial"/>
                <w:color w:val="auto"/>
                <w:sz w:val="20"/>
                <w:szCs w:val="20"/>
              </w:rPr>
              <w:lastRenderedPageBreak/>
              <w:t>Controls are effectively designed and implemented.</w:t>
            </w:r>
          </w:p>
          <w:p w:rsidR="00FE2B09" w:rsidRPr="00F23F60" w:rsidRDefault="00FE2B09" w:rsidP="008F6604">
            <w:pPr>
              <w:pStyle w:val="Default"/>
              <w:numPr>
                <w:ilvl w:val="0"/>
                <w:numId w:val="4"/>
              </w:numPr>
              <w:ind w:left="278" w:hanging="278"/>
              <w:jc w:val="both"/>
              <w:rPr>
                <w:rFonts w:ascii="Arial" w:hAnsi="Arial" w:cs="Arial"/>
                <w:color w:val="auto"/>
                <w:sz w:val="20"/>
                <w:szCs w:val="20"/>
              </w:rPr>
            </w:pPr>
            <w:r w:rsidRPr="00F23F60">
              <w:rPr>
                <w:rFonts w:ascii="Arial" w:hAnsi="Arial" w:cs="Arial"/>
                <w:color w:val="auto"/>
                <w:sz w:val="20"/>
                <w:szCs w:val="20"/>
              </w:rPr>
              <w:t>No material misstatement is found.</w:t>
            </w:r>
          </w:p>
        </w:tc>
      </w:tr>
      <w:tr w:rsidR="00F23F60" w:rsidRPr="00F23F60" w:rsidTr="005A4626">
        <w:trPr>
          <w:trHeight w:val="901"/>
        </w:trPr>
        <w:tc>
          <w:tcPr>
            <w:tcW w:w="1695" w:type="dxa"/>
            <w:tcBorders>
              <w:top w:val="single" w:sz="4" w:space="0" w:color="000000"/>
              <w:left w:val="single" w:sz="4" w:space="0" w:color="000000"/>
              <w:bottom w:val="single" w:sz="4" w:space="0" w:color="000000"/>
              <w:right w:val="single" w:sz="4" w:space="0" w:color="000000"/>
            </w:tcBorders>
          </w:tcPr>
          <w:p w:rsidR="004222C8" w:rsidRPr="00F23F60" w:rsidRDefault="004222C8" w:rsidP="004222C8">
            <w:pPr>
              <w:pStyle w:val="Default"/>
              <w:rPr>
                <w:rFonts w:ascii="Arial" w:hAnsi="Arial" w:cs="Arial"/>
                <w:color w:val="auto"/>
                <w:sz w:val="20"/>
                <w:szCs w:val="20"/>
              </w:rPr>
            </w:pPr>
            <w:r w:rsidRPr="00F23F60">
              <w:rPr>
                <w:rFonts w:ascii="Arial" w:hAnsi="Arial" w:cs="Arial"/>
                <w:color w:val="auto"/>
                <w:sz w:val="20"/>
              </w:rPr>
              <w:lastRenderedPageBreak/>
              <w:t xml:space="preserve">Stock and WIP </w:t>
            </w:r>
            <w:r w:rsidRPr="00F23F60">
              <w:rPr>
                <w:rFonts w:ascii="Arial" w:hAnsi="Arial" w:cs="Arial"/>
                <w:color w:val="auto"/>
                <w:sz w:val="20"/>
                <w:szCs w:val="20"/>
              </w:rPr>
              <w:t>is susceptible to material misstatements due to misappropriation of assets.</w:t>
            </w:r>
          </w:p>
          <w:p w:rsidR="004222C8" w:rsidRPr="00F23F60" w:rsidRDefault="004222C8" w:rsidP="004222C8">
            <w:pPr>
              <w:pStyle w:val="Default"/>
              <w:rPr>
                <w:rFonts w:ascii="Arial" w:hAnsi="Arial" w:cs="Arial"/>
                <w:color w:val="auto"/>
                <w:sz w:val="20"/>
                <w:szCs w:val="20"/>
              </w:rPr>
            </w:pPr>
          </w:p>
        </w:tc>
        <w:tc>
          <w:tcPr>
            <w:tcW w:w="532" w:type="dxa"/>
            <w:tcBorders>
              <w:top w:val="single" w:sz="4" w:space="0" w:color="000000"/>
              <w:left w:val="single" w:sz="4" w:space="0" w:color="000000"/>
              <w:bottom w:val="single" w:sz="4" w:space="0" w:color="000000"/>
              <w:right w:val="single" w:sz="4" w:space="0" w:color="000000"/>
            </w:tcBorders>
          </w:tcPr>
          <w:p w:rsidR="004222C8" w:rsidRPr="00F23F60" w:rsidRDefault="004222C8" w:rsidP="004222C8">
            <w:pPr>
              <w:pStyle w:val="Default"/>
              <w:jc w:val="center"/>
              <w:rPr>
                <w:rFonts w:ascii="Arial" w:hAnsi="Arial" w:cs="Arial"/>
                <w:color w:val="auto"/>
                <w:sz w:val="20"/>
                <w:szCs w:val="20"/>
              </w:rPr>
            </w:pPr>
            <w:r w:rsidRPr="00F23F60">
              <w:rPr>
                <w:rFonts w:ascii="Arial" w:hAnsi="Arial" w:cs="Arial"/>
                <w:color w:val="auto"/>
                <w:sz w:val="20"/>
                <w:szCs w:val="20"/>
              </w:rPr>
              <w:t>M</w:t>
            </w:r>
          </w:p>
        </w:tc>
        <w:tc>
          <w:tcPr>
            <w:tcW w:w="1440" w:type="dxa"/>
            <w:tcBorders>
              <w:top w:val="single" w:sz="4" w:space="0" w:color="000000"/>
              <w:left w:val="single" w:sz="4" w:space="0" w:color="000000"/>
              <w:bottom w:val="single" w:sz="4" w:space="0" w:color="000000"/>
              <w:right w:val="single" w:sz="4" w:space="0" w:color="000000"/>
            </w:tcBorders>
          </w:tcPr>
          <w:p w:rsidR="004222C8" w:rsidRPr="00F23F60" w:rsidRDefault="004222C8" w:rsidP="004222C8">
            <w:pPr>
              <w:pStyle w:val="Default"/>
              <w:rPr>
                <w:rFonts w:ascii="Arial" w:hAnsi="Arial" w:cs="Arial"/>
                <w:color w:val="auto"/>
                <w:sz w:val="20"/>
                <w:szCs w:val="20"/>
              </w:rPr>
            </w:pPr>
            <w:r w:rsidRPr="00F23F60">
              <w:rPr>
                <w:rFonts w:ascii="Arial" w:hAnsi="Arial" w:cs="Arial"/>
                <w:color w:val="auto"/>
                <w:sz w:val="20"/>
                <w:szCs w:val="20"/>
              </w:rPr>
              <w:t>Management has designed the relevant controls and implemented the same effectively. (see the controls in C5.1)</w:t>
            </w:r>
          </w:p>
        </w:tc>
        <w:tc>
          <w:tcPr>
            <w:tcW w:w="1620" w:type="dxa"/>
            <w:tcBorders>
              <w:top w:val="single" w:sz="4" w:space="0" w:color="000000"/>
              <w:left w:val="single" w:sz="4" w:space="0" w:color="000000"/>
              <w:bottom w:val="single" w:sz="4" w:space="0" w:color="000000"/>
              <w:right w:val="single" w:sz="4" w:space="0" w:color="000000"/>
            </w:tcBorders>
          </w:tcPr>
          <w:p w:rsidR="004222C8" w:rsidRPr="00F23F60" w:rsidRDefault="004222C8" w:rsidP="004222C8">
            <w:pPr>
              <w:pStyle w:val="Default"/>
              <w:rPr>
                <w:rFonts w:ascii="Arial" w:hAnsi="Arial" w:cs="Arial"/>
                <w:color w:val="auto"/>
                <w:sz w:val="20"/>
                <w:szCs w:val="20"/>
              </w:rPr>
            </w:pPr>
            <w:r w:rsidRPr="00F23F60">
              <w:rPr>
                <w:rFonts w:ascii="Arial" w:hAnsi="Arial" w:cs="Arial"/>
                <w:color w:val="auto"/>
                <w:sz w:val="20"/>
                <w:szCs w:val="20"/>
              </w:rPr>
              <w:t>Stock and WIP (Completeness, Existence, Valuation, Ownership)</w:t>
            </w:r>
          </w:p>
        </w:tc>
        <w:tc>
          <w:tcPr>
            <w:tcW w:w="8100" w:type="dxa"/>
            <w:tcBorders>
              <w:top w:val="single" w:sz="4" w:space="0" w:color="000000"/>
              <w:left w:val="single" w:sz="4" w:space="0" w:color="000000"/>
              <w:bottom w:val="single" w:sz="4" w:space="0" w:color="000000"/>
              <w:right w:val="single" w:sz="4" w:space="0" w:color="000000"/>
            </w:tcBorders>
          </w:tcPr>
          <w:p w:rsidR="004222C8" w:rsidRPr="00F23F60" w:rsidRDefault="004222C8" w:rsidP="004E18F7">
            <w:pPr>
              <w:pStyle w:val="Default"/>
              <w:numPr>
                <w:ilvl w:val="0"/>
                <w:numId w:val="5"/>
              </w:numPr>
              <w:ind w:left="162" w:hanging="180"/>
              <w:jc w:val="both"/>
              <w:rPr>
                <w:rFonts w:ascii="Arial" w:hAnsi="Arial" w:cs="Arial"/>
                <w:color w:val="auto"/>
                <w:sz w:val="20"/>
                <w:szCs w:val="20"/>
              </w:rPr>
            </w:pPr>
            <w:r w:rsidRPr="00F23F60">
              <w:rPr>
                <w:rFonts w:ascii="Arial" w:hAnsi="Arial" w:cs="Arial"/>
                <w:color w:val="auto"/>
                <w:sz w:val="20"/>
                <w:szCs w:val="20"/>
              </w:rPr>
              <w:t xml:space="preserve">Inquire of the management as to what physical controls they have to prevent misappropriation of </w:t>
            </w:r>
            <w:r w:rsidR="00314DF3">
              <w:rPr>
                <w:rFonts w:ascii="Arial" w:hAnsi="Arial" w:cs="Arial"/>
                <w:color w:val="auto"/>
                <w:sz w:val="20"/>
                <w:szCs w:val="20"/>
              </w:rPr>
              <w:t>inventory</w:t>
            </w:r>
            <w:r w:rsidRPr="00F23F60">
              <w:rPr>
                <w:rFonts w:ascii="Arial" w:hAnsi="Arial" w:cs="Arial"/>
                <w:color w:val="auto"/>
                <w:sz w:val="20"/>
                <w:szCs w:val="20"/>
              </w:rPr>
              <w:t>;</w:t>
            </w:r>
          </w:p>
          <w:p w:rsidR="004222C8" w:rsidRPr="00F23F60" w:rsidRDefault="004222C8" w:rsidP="004E18F7">
            <w:pPr>
              <w:pStyle w:val="Default"/>
              <w:numPr>
                <w:ilvl w:val="0"/>
                <w:numId w:val="5"/>
              </w:numPr>
              <w:ind w:left="162" w:hanging="180"/>
              <w:jc w:val="both"/>
              <w:rPr>
                <w:rFonts w:ascii="Arial" w:hAnsi="Arial" w:cs="Arial"/>
                <w:color w:val="auto"/>
                <w:sz w:val="20"/>
                <w:szCs w:val="20"/>
              </w:rPr>
            </w:pPr>
            <w:r w:rsidRPr="00F23F60">
              <w:rPr>
                <w:rFonts w:ascii="Arial" w:hAnsi="Arial" w:cs="Arial"/>
                <w:color w:val="auto"/>
                <w:sz w:val="20"/>
                <w:szCs w:val="20"/>
              </w:rPr>
              <w:t>Inquire of the management as to the company’s inventory procurement and storage policy;</w:t>
            </w:r>
          </w:p>
          <w:p w:rsidR="004222C8" w:rsidRPr="00F23F60" w:rsidRDefault="004222C8" w:rsidP="004E18F7">
            <w:pPr>
              <w:pStyle w:val="Default"/>
              <w:numPr>
                <w:ilvl w:val="0"/>
                <w:numId w:val="5"/>
              </w:numPr>
              <w:ind w:left="162" w:hanging="180"/>
              <w:jc w:val="both"/>
              <w:rPr>
                <w:rFonts w:ascii="Arial" w:hAnsi="Arial" w:cs="Arial"/>
                <w:color w:val="auto"/>
                <w:sz w:val="20"/>
                <w:szCs w:val="20"/>
              </w:rPr>
            </w:pPr>
            <w:r w:rsidRPr="00F23F60">
              <w:rPr>
                <w:rFonts w:ascii="Arial" w:hAnsi="Arial" w:cs="Arial"/>
                <w:color w:val="auto"/>
                <w:sz w:val="20"/>
                <w:szCs w:val="20"/>
              </w:rPr>
              <w:t>Inquire of the management as to the company’s inventory disposal and write-off policy;</w:t>
            </w:r>
          </w:p>
          <w:p w:rsidR="004222C8" w:rsidRPr="00F23F60" w:rsidRDefault="004222C8" w:rsidP="004E18F7">
            <w:pPr>
              <w:pStyle w:val="Default"/>
              <w:numPr>
                <w:ilvl w:val="0"/>
                <w:numId w:val="5"/>
              </w:numPr>
              <w:ind w:left="162" w:hanging="180"/>
              <w:jc w:val="both"/>
              <w:rPr>
                <w:rFonts w:ascii="Arial" w:hAnsi="Arial" w:cs="Arial"/>
                <w:color w:val="auto"/>
                <w:sz w:val="20"/>
                <w:szCs w:val="20"/>
              </w:rPr>
            </w:pPr>
            <w:r w:rsidRPr="00F23F60">
              <w:rPr>
                <w:rFonts w:ascii="Arial" w:hAnsi="Arial" w:cs="Arial"/>
                <w:color w:val="auto"/>
                <w:sz w:val="20"/>
                <w:szCs w:val="20"/>
              </w:rPr>
              <w:t xml:space="preserve">Perform test of control for addition of </w:t>
            </w:r>
            <w:r w:rsidR="00314DF3">
              <w:rPr>
                <w:rFonts w:ascii="Arial" w:hAnsi="Arial" w:cs="Arial"/>
                <w:color w:val="auto"/>
                <w:sz w:val="20"/>
                <w:szCs w:val="20"/>
              </w:rPr>
              <w:t>inventory</w:t>
            </w:r>
            <w:r w:rsidRPr="00F23F60">
              <w:rPr>
                <w:rFonts w:ascii="Arial" w:hAnsi="Arial" w:cs="Arial"/>
                <w:color w:val="auto"/>
                <w:sz w:val="20"/>
                <w:szCs w:val="20"/>
              </w:rPr>
              <w:t xml:space="preserve"> in accordance with planning (see C5.1);</w:t>
            </w:r>
          </w:p>
          <w:p w:rsidR="004222C8" w:rsidRPr="00F23F60" w:rsidRDefault="004222C8" w:rsidP="004E18F7">
            <w:pPr>
              <w:pStyle w:val="Default"/>
              <w:numPr>
                <w:ilvl w:val="0"/>
                <w:numId w:val="5"/>
              </w:numPr>
              <w:ind w:left="162" w:hanging="180"/>
              <w:jc w:val="both"/>
              <w:rPr>
                <w:rFonts w:ascii="Arial" w:hAnsi="Arial" w:cs="Arial"/>
                <w:color w:val="auto"/>
                <w:sz w:val="20"/>
                <w:szCs w:val="20"/>
              </w:rPr>
            </w:pPr>
            <w:r w:rsidRPr="00F23F60">
              <w:rPr>
                <w:rFonts w:ascii="Arial" w:hAnsi="Arial" w:cs="Arial"/>
                <w:color w:val="auto"/>
                <w:sz w:val="20"/>
                <w:szCs w:val="20"/>
              </w:rPr>
              <w:t>Use information and risk management team to test the design and implementation, and operating effectiveness of those IT components identified.</w:t>
            </w:r>
          </w:p>
          <w:p w:rsidR="004222C8" w:rsidRPr="00F23F60" w:rsidRDefault="004222C8" w:rsidP="004E18F7">
            <w:pPr>
              <w:pStyle w:val="Default"/>
              <w:numPr>
                <w:ilvl w:val="0"/>
                <w:numId w:val="5"/>
              </w:numPr>
              <w:ind w:left="162" w:hanging="180"/>
              <w:jc w:val="both"/>
              <w:rPr>
                <w:rFonts w:ascii="Arial" w:hAnsi="Arial" w:cs="Arial"/>
                <w:color w:val="auto"/>
                <w:sz w:val="20"/>
                <w:szCs w:val="20"/>
              </w:rPr>
            </w:pPr>
            <w:r w:rsidRPr="00F23F60">
              <w:rPr>
                <w:rFonts w:ascii="Arial" w:hAnsi="Arial" w:cs="Arial"/>
                <w:color w:val="auto"/>
                <w:sz w:val="20"/>
                <w:szCs w:val="20"/>
              </w:rPr>
              <w:t>Physical count of stocks;</w:t>
            </w:r>
          </w:p>
          <w:p w:rsidR="004222C8" w:rsidRPr="00F23F60" w:rsidRDefault="004222C8" w:rsidP="004E18F7">
            <w:pPr>
              <w:pStyle w:val="Default"/>
              <w:numPr>
                <w:ilvl w:val="0"/>
                <w:numId w:val="5"/>
              </w:numPr>
              <w:ind w:left="162" w:hanging="180"/>
              <w:jc w:val="both"/>
              <w:rPr>
                <w:rFonts w:ascii="Arial" w:hAnsi="Arial" w:cs="Arial"/>
                <w:color w:val="auto"/>
                <w:sz w:val="20"/>
                <w:szCs w:val="20"/>
              </w:rPr>
            </w:pPr>
            <w:r w:rsidRPr="00F23F60">
              <w:rPr>
                <w:rFonts w:ascii="Arial" w:hAnsi="Arial" w:cs="Arial"/>
                <w:color w:val="auto"/>
                <w:sz w:val="20"/>
                <w:szCs w:val="20"/>
              </w:rPr>
              <w:t xml:space="preserve">Verify for accuracy </w:t>
            </w:r>
            <w:r w:rsidR="00A01375" w:rsidRPr="00F23F60">
              <w:rPr>
                <w:rFonts w:ascii="Arial" w:hAnsi="Arial" w:cs="Arial"/>
                <w:color w:val="auto"/>
                <w:sz w:val="20"/>
                <w:szCs w:val="20"/>
              </w:rPr>
              <w:t xml:space="preserve">of the inventory </w:t>
            </w:r>
            <w:r w:rsidRPr="00F23F60">
              <w:rPr>
                <w:rFonts w:ascii="Arial" w:hAnsi="Arial" w:cs="Arial"/>
                <w:color w:val="auto"/>
                <w:sz w:val="20"/>
                <w:szCs w:val="20"/>
              </w:rPr>
              <w:t>disposal and write-off transactions to supporting documents to identify the rationality behind the disposal or write-off.</w:t>
            </w:r>
          </w:p>
        </w:tc>
        <w:tc>
          <w:tcPr>
            <w:tcW w:w="1710" w:type="dxa"/>
            <w:tcBorders>
              <w:top w:val="single" w:sz="4" w:space="0" w:color="000000"/>
              <w:left w:val="single" w:sz="4" w:space="0" w:color="000000"/>
              <w:bottom w:val="single" w:sz="4" w:space="0" w:color="000000"/>
              <w:right w:val="single" w:sz="4" w:space="0" w:color="000000"/>
            </w:tcBorders>
          </w:tcPr>
          <w:p w:rsidR="004222C8" w:rsidRPr="00F23F60" w:rsidRDefault="004222C8" w:rsidP="008F6604">
            <w:pPr>
              <w:pStyle w:val="Default"/>
              <w:numPr>
                <w:ilvl w:val="0"/>
                <w:numId w:val="6"/>
              </w:numPr>
              <w:ind w:left="278" w:hanging="278"/>
              <w:jc w:val="both"/>
              <w:rPr>
                <w:rFonts w:ascii="Arial" w:hAnsi="Arial" w:cs="Arial"/>
                <w:color w:val="auto"/>
                <w:sz w:val="20"/>
                <w:szCs w:val="20"/>
              </w:rPr>
            </w:pPr>
            <w:r w:rsidRPr="00F23F60">
              <w:rPr>
                <w:rFonts w:ascii="Arial" w:hAnsi="Arial" w:cs="Arial"/>
                <w:color w:val="auto"/>
                <w:sz w:val="20"/>
                <w:szCs w:val="20"/>
              </w:rPr>
              <w:t>Controls are effectively designed and implemented.</w:t>
            </w:r>
          </w:p>
          <w:p w:rsidR="004222C8" w:rsidRPr="00F23F60" w:rsidRDefault="004222C8" w:rsidP="008F6604">
            <w:pPr>
              <w:pStyle w:val="Default"/>
              <w:numPr>
                <w:ilvl w:val="0"/>
                <w:numId w:val="6"/>
              </w:numPr>
              <w:ind w:left="278" w:hanging="278"/>
              <w:jc w:val="both"/>
              <w:rPr>
                <w:rFonts w:ascii="Arial" w:hAnsi="Arial" w:cs="Arial"/>
                <w:color w:val="auto"/>
                <w:sz w:val="20"/>
                <w:szCs w:val="20"/>
              </w:rPr>
            </w:pPr>
            <w:r w:rsidRPr="00F23F60">
              <w:rPr>
                <w:rFonts w:ascii="Arial" w:hAnsi="Arial" w:cs="Arial"/>
                <w:color w:val="auto"/>
                <w:sz w:val="20"/>
                <w:szCs w:val="20"/>
              </w:rPr>
              <w:t>No material misstatement is found.</w:t>
            </w:r>
          </w:p>
        </w:tc>
      </w:tr>
      <w:tr w:rsidR="00F23F60" w:rsidRPr="00F23F60" w:rsidTr="005A4626">
        <w:trPr>
          <w:trHeight w:val="901"/>
        </w:trPr>
        <w:tc>
          <w:tcPr>
            <w:tcW w:w="1695" w:type="dxa"/>
            <w:tcBorders>
              <w:top w:val="single" w:sz="4" w:space="0" w:color="000000"/>
              <w:left w:val="single" w:sz="4" w:space="0" w:color="000000"/>
              <w:bottom w:val="single" w:sz="4" w:space="0" w:color="000000"/>
              <w:right w:val="single" w:sz="4" w:space="0" w:color="000000"/>
            </w:tcBorders>
          </w:tcPr>
          <w:p w:rsidR="00326308" w:rsidRPr="00F23F60" w:rsidRDefault="00326308" w:rsidP="00326308">
            <w:pPr>
              <w:pStyle w:val="Default"/>
              <w:rPr>
                <w:rFonts w:ascii="Arial" w:hAnsi="Arial" w:cs="Arial"/>
                <w:color w:val="auto"/>
                <w:sz w:val="20"/>
                <w:szCs w:val="20"/>
              </w:rPr>
            </w:pPr>
            <w:r w:rsidRPr="00F23F60">
              <w:rPr>
                <w:rFonts w:ascii="Arial" w:hAnsi="Arial" w:cs="Arial"/>
                <w:color w:val="auto"/>
                <w:sz w:val="20"/>
              </w:rPr>
              <w:t>Provisions and contingencies are susceptible</w:t>
            </w:r>
            <w:r w:rsidRPr="00F23F60">
              <w:rPr>
                <w:rFonts w:ascii="Arial" w:hAnsi="Arial" w:cs="Arial"/>
                <w:color w:val="auto"/>
                <w:sz w:val="20"/>
                <w:szCs w:val="20"/>
              </w:rPr>
              <w:t xml:space="preserve"> to material misstatements due to fraudulent financial reporting.</w:t>
            </w:r>
          </w:p>
        </w:tc>
        <w:tc>
          <w:tcPr>
            <w:tcW w:w="532" w:type="dxa"/>
            <w:tcBorders>
              <w:top w:val="single" w:sz="4" w:space="0" w:color="000000"/>
              <w:left w:val="single" w:sz="4" w:space="0" w:color="000000"/>
              <w:bottom w:val="single" w:sz="4" w:space="0" w:color="000000"/>
              <w:right w:val="single" w:sz="4" w:space="0" w:color="000000"/>
            </w:tcBorders>
          </w:tcPr>
          <w:p w:rsidR="00326308" w:rsidRPr="00F23F60" w:rsidRDefault="00326308" w:rsidP="00326308">
            <w:pPr>
              <w:pStyle w:val="Default"/>
              <w:jc w:val="center"/>
              <w:rPr>
                <w:rFonts w:ascii="Arial" w:hAnsi="Arial" w:cs="Arial"/>
                <w:color w:val="auto"/>
                <w:sz w:val="20"/>
                <w:szCs w:val="20"/>
              </w:rPr>
            </w:pPr>
            <w:r w:rsidRPr="00F23F60">
              <w:rPr>
                <w:rFonts w:ascii="Arial" w:hAnsi="Arial" w:cs="Arial"/>
                <w:color w:val="auto"/>
                <w:sz w:val="20"/>
                <w:szCs w:val="20"/>
              </w:rPr>
              <w:t>M</w:t>
            </w:r>
          </w:p>
        </w:tc>
        <w:tc>
          <w:tcPr>
            <w:tcW w:w="1440" w:type="dxa"/>
            <w:tcBorders>
              <w:top w:val="single" w:sz="4" w:space="0" w:color="000000"/>
              <w:left w:val="single" w:sz="4" w:space="0" w:color="000000"/>
              <w:bottom w:val="single" w:sz="4" w:space="0" w:color="000000"/>
              <w:right w:val="single" w:sz="4" w:space="0" w:color="000000"/>
            </w:tcBorders>
          </w:tcPr>
          <w:p w:rsidR="00326308" w:rsidRPr="00F23F60" w:rsidRDefault="00326308" w:rsidP="00326308">
            <w:pPr>
              <w:pStyle w:val="Default"/>
              <w:rPr>
                <w:rFonts w:ascii="Arial" w:hAnsi="Arial" w:cs="Arial"/>
                <w:color w:val="auto"/>
                <w:sz w:val="20"/>
                <w:szCs w:val="20"/>
              </w:rPr>
            </w:pPr>
            <w:r w:rsidRPr="00F23F60">
              <w:rPr>
                <w:rFonts w:ascii="Arial" w:hAnsi="Arial" w:cs="Arial"/>
                <w:color w:val="auto"/>
                <w:sz w:val="20"/>
                <w:szCs w:val="20"/>
              </w:rPr>
              <w:t>Management has designed the relevant controls and implemented the same effectively. (see the controls in C5.1)</w:t>
            </w:r>
          </w:p>
        </w:tc>
        <w:tc>
          <w:tcPr>
            <w:tcW w:w="1620" w:type="dxa"/>
            <w:tcBorders>
              <w:top w:val="single" w:sz="4" w:space="0" w:color="000000"/>
              <w:left w:val="single" w:sz="4" w:space="0" w:color="000000"/>
              <w:bottom w:val="single" w:sz="4" w:space="0" w:color="000000"/>
              <w:right w:val="single" w:sz="4" w:space="0" w:color="000000"/>
            </w:tcBorders>
          </w:tcPr>
          <w:p w:rsidR="00326308" w:rsidRPr="00F23F60" w:rsidRDefault="00326308" w:rsidP="00326308">
            <w:pPr>
              <w:pStyle w:val="Default"/>
              <w:rPr>
                <w:rFonts w:ascii="Arial" w:hAnsi="Arial" w:cs="Arial"/>
                <w:color w:val="auto"/>
                <w:sz w:val="20"/>
                <w:szCs w:val="20"/>
              </w:rPr>
            </w:pPr>
            <w:r w:rsidRPr="00F23F60">
              <w:rPr>
                <w:rFonts w:ascii="Arial" w:hAnsi="Arial" w:cs="Arial"/>
                <w:color w:val="auto"/>
                <w:sz w:val="20"/>
                <w:szCs w:val="20"/>
              </w:rPr>
              <w:t>Provisions and contingencies  (Completeness, Accuracy,</w:t>
            </w:r>
            <w:r w:rsidR="00033BDC" w:rsidRPr="00F23F60">
              <w:rPr>
                <w:rFonts w:ascii="Arial" w:hAnsi="Arial" w:cs="Arial"/>
                <w:color w:val="auto"/>
                <w:sz w:val="20"/>
                <w:szCs w:val="20"/>
              </w:rPr>
              <w:t xml:space="preserve"> Valuation</w:t>
            </w:r>
            <w:r w:rsidRPr="00F23F60">
              <w:rPr>
                <w:rFonts w:ascii="Arial" w:hAnsi="Arial" w:cs="Arial"/>
                <w:color w:val="auto"/>
                <w:sz w:val="20"/>
                <w:szCs w:val="20"/>
              </w:rPr>
              <w:t>)</w:t>
            </w:r>
          </w:p>
        </w:tc>
        <w:tc>
          <w:tcPr>
            <w:tcW w:w="8100" w:type="dxa"/>
            <w:tcBorders>
              <w:top w:val="single" w:sz="4" w:space="0" w:color="000000"/>
              <w:left w:val="single" w:sz="4" w:space="0" w:color="000000"/>
              <w:bottom w:val="single" w:sz="4" w:space="0" w:color="000000"/>
              <w:right w:val="single" w:sz="4" w:space="0" w:color="000000"/>
            </w:tcBorders>
          </w:tcPr>
          <w:p w:rsidR="00326308" w:rsidRPr="00F23F60" w:rsidRDefault="00326308" w:rsidP="004E18F7">
            <w:pPr>
              <w:pStyle w:val="Default"/>
              <w:numPr>
                <w:ilvl w:val="0"/>
                <w:numId w:val="9"/>
              </w:numPr>
              <w:ind w:left="162" w:hanging="180"/>
              <w:jc w:val="both"/>
              <w:rPr>
                <w:rFonts w:ascii="Arial" w:hAnsi="Arial" w:cs="Arial"/>
                <w:color w:val="auto"/>
                <w:sz w:val="20"/>
                <w:szCs w:val="20"/>
              </w:rPr>
            </w:pPr>
            <w:r w:rsidRPr="00F23F60">
              <w:rPr>
                <w:rFonts w:ascii="Arial" w:hAnsi="Arial" w:cs="Arial"/>
                <w:color w:val="auto"/>
                <w:sz w:val="20"/>
                <w:szCs w:val="20"/>
              </w:rPr>
              <w:t xml:space="preserve">Inquire of the management as to </w:t>
            </w:r>
            <w:r w:rsidR="007D11A8" w:rsidRPr="00F23F60">
              <w:rPr>
                <w:rFonts w:ascii="Arial" w:hAnsi="Arial" w:cs="Arial"/>
                <w:color w:val="auto"/>
                <w:sz w:val="20"/>
                <w:szCs w:val="20"/>
              </w:rPr>
              <w:t>how the process of recording a provision is initiated;</w:t>
            </w:r>
          </w:p>
          <w:p w:rsidR="007D11A8" w:rsidRPr="00F23F60" w:rsidRDefault="007D11A8" w:rsidP="004E18F7">
            <w:pPr>
              <w:pStyle w:val="Default"/>
              <w:numPr>
                <w:ilvl w:val="0"/>
                <w:numId w:val="9"/>
              </w:numPr>
              <w:ind w:left="162" w:hanging="180"/>
              <w:jc w:val="both"/>
              <w:rPr>
                <w:rFonts w:ascii="Arial" w:hAnsi="Arial" w:cs="Arial"/>
                <w:color w:val="auto"/>
                <w:sz w:val="20"/>
                <w:szCs w:val="20"/>
              </w:rPr>
            </w:pPr>
            <w:r w:rsidRPr="00F23F60">
              <w:rPr>
                <w:rFonts w:ascii="Arial" w:hAnsi="Arial" w:cs="Arial"/>
                <w:color w:val="auto"/>
                <w:sz w:val="20"/>
                <w:szCs w:val="20"/>
              </w:rPr>
              <w:t>Inquire of the management as to the basis of identifying the events that requires provision and the events that are to be treated as contingencies.</w:t>
            </w:r>
          </w:p>
          <w:p w:rsidR="007D11A8" w:rsidRPr="00F23F60" w:rsidRDefault="009070A9" w:rsidP="004E18F7">
            <w:pPr>
              <w:pStyle w:val="Default"/>
              <w:numPr>
                <w:ilvl w:val="0"/>
                <w:numId w:val="9"/>
              </w:numPr>
              <w:ind w:left="162" w:hanging="180"/>
              <w:jc w:val="both"/>
              <w:rPr>
                <w:rFonts w:ascii="Arial" w:hAnsi="Arial" w:cs="Arial"/>
                <w:color w:val="auto"/>
                <w:sz w:val="20"/>
                <w:szCs w:val="20"/>
              </w:rPr>
            </w:pPr>
            <w:r w:rsidRPr="00F23F60">
              <w:rPr>
                <w:rFonts w:ascii="Arial" w:hAnsi="Arial" w:cs="Arial"/>
                <w:color w:val="auto"/>
                <w:sz w:val="20"/>
                <w:szCs w:val="20"/>
              </w:rPr>
              <w:t>Inquire of the management as to the process of determining and recording provisions in the books;</w:t>
            </w:r>
          </w:p>
          <w:p w:rsidR="009C0C49" w:rsidRPr="00F23F60" w:rsidRDefault="009C0C49" w:rsidP="004E18F7">
            <w:pPr>
              <w:pStyle w:val="Default"/>
              <w:numPr>
                <w:ilvl w:val="0"/>
                <w:numId w:val="9"/>
              </w:numPr>
              <w:ind w:left="162" w:hanging="180"/>
              <w:jc w:val="both"/>
              <w:rPr>
                <w:rFonts w:ascii="Arial" w:hAnsi="Arial" w:cs="Arial"/>
                <w:color w:val="auto"/>
                <w:sz w:val="20"/>
                <w:szCs w:val="20"/>
              </w:rPr>
            </w:pPr>
            <w:r w:rsidRPr="00F23F60">
              <w:rPr>
                <w:rFonts w:ascii="Arial" w:hAnsi="Arial" w:cs="Arial"/>
                <w:color w:val="auto"/>
                <w:sz w:val="20"/>
                <w:szCs w:val="20"/>
              </w:rPr>
              <w:t>Inquire of the management as to whether there were any unrecorded liabilities;</w:t>
            </w:r>
          </w:p>
          <w:p w:rsidR="00326308" w:rsidRPr="00F23F60" w:rsidRDefault="00326308" w:rsidP="004E18F7">
            <w:pPr>
              <w:pStyle w:val="Default"/>
              <w:numPr>
                <w:ilvl w:val="0"/>
                <w:numId w:val="9"/>
              </w:numPr>
              <w:ind w:left="162" w:hanging="180"/>
              <w:jc w:val="both"/>
              <w:rPr>
                <w:rFonts w:ascii="Arial" w:hAnsi="Arial" w:cs="Arial"/>
                <w:color w:val="auto"/>
                <w:sz w:val="20"/>
                <w:szCs w:val="20"/>
              </w:rPr>
            </w:pPr>
            <w:r w:rsidRPr="00F23F60">
              <w:rPr>
                <w:rFonts w:ascii="Arial" w:hAnsi="Arial" w:cs="Arial"/>
                <w:color w:val="auto"/>
                <w:sz w:val="20"/>
                <w:szCs w:val="20"/>
              </w:rPr>
              <w:t xml:space="preserve">Perform test of control for addition of </w:t>
            </w:r>
            <w:r w:rsidR="008D10F9">
              <w:rPr>
                <w:rFonts w:ascii="Arial" w:hAnsi="Arial" w:cs="Arial"/>
                <w:color w:val="auto"/>
                <w:sz w:val="20"/>
                <w:szCs w:val="20"/>
              </w:rPr>
              <w:t>provisions</w:t>
            </w:r>
            <w:r w:rsidRPr="00F23F60">
              <w:rPr>
                <w:rFonts w:ascii="Arial" w:hAnsi="Arial" w:cs="Arial"/>
                <w:color w:val="auto"/>
                <w:sz w:val="20"/>
                <w:szCs w:val="20"/>
              </w:rPr>
              <w:t xml:space="preserve"> in accordance with planning (see C5.1);</w:t>
            </w:r>
          </w:p>
          <w:p w:rsidR="00326308" w:rsidRPr="00F23F60" w:rsidRDefault="00326308" w:rsidP="004E18F7">
            <w:pPr>
              <w:pStyle w:val="Default"/>
              <w:numPr>
                <w:ilvl w:val="0"/>
                <w:numId w:val="9"/>
              </w:numPr>
              <w:ind w:left="162" w:hanging="180"/>
              <w:jc w:val="both"/>
              <w:rPr>
                <w:rFonts w:ascii="Arial" w:hAnsi="Arial" w:cs="Arial"/>
                <w:color w:val="auto"/>
                <w:sz w:val="20"/>
                <w:szCs w:val="20"/>
              </w:rPr>
            </w:pPr>
            <w:r w:rsidRPr="00F23F60">
              <w:rPr>
                <w:rFonts w:ascii="Arial" w:hAnsi="Arial" w:cs="Arial"/>
                <w:color w:val="auto"/>
                <w:sz w:val="20"/>
                <w:szCs w:val="20"/>
              </w:rPr>
              <w:t xml:space="preserve">Verify for accuracy </w:t>
            </w:r>
            <w:r w:rsidR="00EA37A7" w:rsidRPr="00F23F60">
              <w:rPr>
                <w:rFonts w:ascii="Arial" w:hAnsi="Arial" w:cs="Arial"/>
                <w:color w:val="auto"/>
                <w:sz w:val="20"/>
                <w:szCs w:val="20"/>
              </w:rPr>
              <w:t>and reasonableness of the provisions recorded in the books in light of the available information and judgments used by management.</w:t>
            </w:r>
          </w:p>
        </w:tc>
        <w:tc>
          <w:tcPr>
            <w:tcW w:w="1710" w:type="dxa"/>
            <w:tcBorders>
              <w:top w:val="single" w:sz="4" w:space="0" w:color="000000"/>
              <w:left w:val="single" w:sz="4" w:space="0" w:color="000000"/>
              <w:bottom w:val="single" w:sz="4" w:space="0" w:color="000000"/>
              <w:right w:val="single" w:sz="4" w:space="0" w:color="000000"/>
            </w:tcBorders>
          </w:tcPr>
          <w:p w:rsidR="00326308" w:rsidRPr="00F23F60" w:rsidRDefault="00326308" w:rsidP="008F6604">
            <w:pPr>
              <w:pStyle w:val="Default"/>
              <w:numPr>
                <w:ilvl w:val="0"/>
                <w:numId w:val="7"/>
              </w:numPr>
              <w:ind w:left="278" w:hanging="278"/>
              <w:jc w:val="both"/>
              <w:rPr>
                <w:rFonts w:ascii="Arial" w:hAnsi="Arial" w:cs="Arial"/>
                <w:color w:val="auto"/>
                <w:sz w:val="20"/>
                <w:szCs w:val="20"/>
              </w:rPr>
            </w:pPr>
            <w:r w:rsidRPr="00F23F60">
              <w:rPr>
                <w:rFonts w:ascii="Arial" w:hAnsi="Arial" w:cs="Arial"/>
                <w:color w:val="auto"/>
                <w:sz w:val="20"/>
                <w:szCs w:val="20"/>
              </w:rPr>
              <w:t>Controls are effectively designed and implemented.</w:t>
            </w:r>
          </w:p>
          <w:p w:rsidR="00326308" w:rsidRPr="00F23F60" w:rsidRDefault="00326308" w:rsidP="008F6604">
            <w:pPr>
              <w:pStyle w:val="Default"/>
              <w:numPr>
                <w:ilvl w:val="0"/>
                <w:numId w:val="7"/>
              </w:numPr>
              <w:ind w:left="278" w:hanging="278"/>
              <w:jc w:val="both"/>
              <w:rPr>
                <w:rFonts w:ascii="Arial" w:hAnsi="Arial" w:cs="Arial"/>
                <w:color w:val="auto"/>
                <w:sz w:val="20"/>
                <w:szCs w:val="20"/>
              </w:rPr>
            </w:pPr>
            <w:r w:rsidRPr="00F23F60">
              <w:rPr>
                <w:rFonts w:ascii="Arial" w:hAnsi="Arial" w:cs="Arial"/>
                <w:color w:val="auto"/>
                <w:sz w:val="20"/>
                <w:szCs w:val="20"/>
              </w:rPr>
              <w:t>No material misstatement is found.</w:t>
            </w:r>
          </w:p>
        </w:tc>
      </w:tr>
      <w:tr w:rsidR="00776865" w:rsidRPr="00F23F60" w:rsidTr="005A4626">
        <w:trPr>
          <w:trHeight w:val="901"/>
        </w:trPr>
        <w:tc>
          <w:tcPr>
            <w:tcW w:w="1695" w:type="dxa"/>
            <w:tcBorders>
              <w:top w:val="single" w:sz="4" w:space="0" w:color="000000"/>
              <w:left w:val="single" w:sz="4" w:space="0" w:color="000000"/>
              <w:bottom w:val="single" w:sz="4" w:space="0" w:color="000000"/>
              <w:right w:val="single" w:sz="4" w:space="0" w:color="000000"/>
            </w:tcBorders>
          </w:tcPr>
          <w:p w:rsidR="00776865" w:rsidRPr="00F23F60" w:rsidRDefault="00776865" w:rsidP="00776865">
            <w:pPr>
              <w:pStyle w:val="Default"/>
              <w:rPr>
                <w:rFonts w:ascii="Arial" w:hAnsi="Arial" w:cs="Arial"/>
                <w:color w:val="auto"/>
                <w:sz w:val="20"/>
                <w:szCs w:val="20"/>
              </w:rPr>
            </w:pPr>
            <w:r w:rsidRPr="00F23F60">
              <w:rPr>
                <w:rFonts w:ascii="Arial" w:hAnsi="Arial" w:cs="Arial"/>
                <w:color w:val="auto"/>
                <w:sz w:val="20"/>
              </w:rPr>
              <w:t>Related party transactions are susceptible to material misstatements due to fraudulent financial reporting.</w:t>
            </w:r>
          </w:p>
        </w:tc>
        <w:tc>
          <w:tcPr>
            <w:tcW w:w="532" w:type="dxa"/>
            <w:tcBorders>
              <w:top w:val="single" w:sz="4" w:space="0" w:color="000000"/>
              <w:left w:val="single" w:sz="4" w:space="0" w:color="000000"/>
              <w:bottom w:val="single" w:sz="4" w:space="0" w:color="000000"/>
              <w:right w:val="single" w:sz="4" w:space="0" w:color="000000"/>
            </w:tcBorders>
          </w:tcPr>
          <w:p w:rsidR="00776865" w:rsidRPr="00F23F60" w:rsidRDefault="00776865" w:rsidP="00776865">
            <w:pPr>
              <w:pStyle w:val="Default"/>
              <w:jc w:val="center"/>
              <w:rPr>
                <w:rFonts w:ascii="Arial" w:hAnsi="Arial" w:cs="Arial"/>
                <w:color w:val="auto"/>
                <w:sz w:val="20"/>
                <w:szCs w:val="20"/>
              </w:rPr>
            </w:pPr>
            <w:r w:rsidRPr="00F23F60">
              <w:rPr>
                <w:rFonts w:ascii="Arial" w:hAnsi="Arial" w:cs="Arial"/>
                <w:color w:val="auto"/>
                <w:sz w:val="20"/>
                <w:szCs w:val="20"/>
              </w:rPr>
              <w:t>M</w:t>
            </w:r>
          </w:p>
        </w:tc>
        <w:tc>
          <w:tcPr>
            <w:tcW w:w="1440" w:type="dxa"/>
            <w:tcBorders>
              <w:top w:val="single" w:sz="4" w:space="0" w:color="000000"/>
              <w:left w:val="single" w:sz="4" w:space="0" w:color="000000"/>
              <w:bottom w:val="single" w:sz="4" w:space="0" w:color="000000"/>
              <w:right w:val="single" w:sz="4" w:space="0" w:color="000000"/>
            </w:tcBorders>
          </w:tcPr>
          <w:p w:rsidR="00776865" w:rsidRPr="00F23F60" w:rsidRDefault="00776865" w:rsidP="00776865">
            <w:pPr>
              <w:pStyle w:val="Default"/>
              <w:rPr>
                <w:rFonts w:ascii="Arial" w:hAnsi="Arial" w:cs="Arial"/>
                <w:color w:val="auto"/>
                <w:sz w:val="20"/>
                <w:szCs w:val="20"/>
              </w:rPr>
            </w:pPr>
            <w:r w:rsidRPr="00F23F60">
              <w:rPr>
                <w:rFonts w:ascii="Arial" w:hAnsi="Arial" w:cs="Arial"/>
                <w:color w:val="auto"/>
                <w:sz w:val="20"/>
                <w:szCs w:val="20"/>
              </w:rPr>
              <w:t>Management has designed the relevant controls and implemented the same effectively. (see the controls in C5.1)</w:t>
            </w:r>
          </w:p>
        </w:tc>
        <w:tc>
          <w:tcPr>
            <w:tcW w:w="1620" w:type="dxa"/>
            <w:tcBorders>
              <w:top w:val="single" w:sz="4" w:space="0" w:color="000000"/>
              <w:left w:val="single" w:sz="4" w:space="0" w:color="000000"/>
              <w:bottom w:val="single" w:sz="4" w:space="0" w:color="000000"/>
              <w:right w:val="single" w:sz="4" w:space="0" w:color="000000"/>
            </w:tcBorders>
          </w:tcPr>
          <w:p w:rsidR="00776865" w:rsidRPr="00F23F60" w:rsidRDefault="00776865" w:rsidP="00776865">
            <w:pPr>
              <w:pStyle w:val="Default"/>
              <w:rPr>
                <w:rFonts w:ascii="Arial" w:hAnsi="Arial" w:cs="Arial"/>
                <w:color w:val="auto"/>
                <w:sz w:val="20"/>
                <w:szCs w:val="20"/>
              </w:rPr>
            </w:pPr>
            <w:r w:rsidRPr="00F23F60">
              <w:rPr>
                <w:rFonts w:ascii="Arial" w:hAnsi="Arial" w:cs="Arial"/>
                <w:color w:val="auto"/>
                <w:sz w:val="20"/>
                <w:szCs w:val="20"/>
              </w:rPr>
              <w:t>Related party transactions  (Completeness, Existence, Accuracy, Presentation)</w:t>
            </w:r>
          </w:p>
        </w:tc>
        <w:tc>
          <w:tcPr>
            <w:tcW w:w="8100" w:type="dxa"/>
            <w:tcBorders>
              <w:top w:val="single" w:sz="4" w:space="0" w:color="000000"/>
              <w:left w:val="single" w:sz="4" w:space="0" w:color="000000"/>
              <w:bottom w:val="single" w:sz="4" w:space="0" w:color="000000"/>
              <w:right w:val="single" w:sz="4" w:space="0" w:color="000000"/>
            </w:tcBorders>
          </w:tcPr>
          <w:p w:rsidR="00776865" w:rsidRPr="00F23F60" w:rsidRDefault="00776865" w:rsidP="004E18F7">
            <w:pPr>
              <w:pStyle w:val="Default"/>
              <w:numPr>
                <w:ilvl w:val="0"/>
                <w:numId w:val="10"/>
              </w:numPr>
              <w:ind w:left="162" w:hanging="180"/>
              <w:jc w:val="both"/>
              <w:rPr>
                <w:rFonts w:ascii="Arial" w:hAnsi="Arial" w:cs="Arial"/>
                <w:color w:val="auto"/>
                <w:sz w:val="20"/>
                <w:szCs w:val="20"/>
              </w:rPr>
            </w:pPr>
            <w:r w:rsidRPr="00F23F60">
              <w:rPr>
                <w:rFonts w:ascii="Arial" w:hAnsi="Arial" w:cs="Arial"/>
                <w:color w:val="auto"/>
                <w:sz w:val="20"/>
                <w:szCs w:val="20"/>
              </w:rPr>
              <w:t xml:space="preserve">Inquire of the management </w:t>
            </w:r>
            <w:r w:rsidR="00B3160C" w:rsidRPr="00F23F60">
              <w:rPr>
                <w:rFonts w:ascii="Arial" w:hAnsi="Arial" w:cs="Arial"/>
                <w:color w:val="auto"/>
                <w:sz w:val="20"/>
                <w:szCs w:val="20"/>
              </w:rPr>
              <w:t>about</w:t>
            </w:r>
            <w:r w:rsidRPr="00F23F60">
              <w:rPr>
                <w:rFonts w:ascii="Arial" w:hAnsi="Arial" w:cs="Arial"/>
                <w:color w:val="auto"/>
                <w:sz w:val="20"/>
                <w:szCs w:val="20"/>
              </w:rPr>
              <w:t xml:space="preserve"> t</w:t>
            </w:r>
            <w:r w:rsidR="00B3160C" w:rsidRPr="00F23F60">
              <w:rPr>
                <w:rFonts w:ascii="Arial" w:hAnsi="Arial" w:cs="Arial"/>
                <w:color w:val="auto"/>
                <w:sz w:val="20"/>
                <w:szCs w:val="20"/>
              </w:rPr>
              <w:t>he nature of the transactions and basis</w:t>
            </w:r>
            <w:r w:rsidRPr="00F23F60">
              <w:rPr>
                <w:rFonts w:ascii="Arial" w:hAnsi="Arial" w:cs="Arial"/>
                <w:color w:val="auto"/>
                <w:sz w:val="20"/>
                <w:szCs w:val="20"/>
              </w:rPr>
              <w:t xml:space="preserve"> of </w:t>
            </w:r>
            <w:r w:rsidR="00A906A8" w:rsidRPr="00F23F60">
              <w:rPr>
                <w:rFonts w:ascii="Arial" w:hAnsi="Arial" w:cs="Arial"/>
                <w:color w:val="auto"/>
                <w:sz w:val="20"/>
                <w:szCs w:val="20"/>
              </w:rPr>
              <w:t>allocation;</w:t>
            </w:r>
          </w:p>
          <w:p w:rsidR="00776865" w:rsidRPr="00F23F60" w:rsidRDefault="00776865" w:rsidP="004E18F7">
            <w:pPr>
              <w:pStyle w:val="Default"/>
              <w:numPr>
                <w:ilvl w:val="0"/>
                <w:numId w:val="10"/>
              </w:numPr>
              <w:ind w:left="162" w:hanging="180"/>
              <w:jc w:val="both"/>
              <w:rPr>
                <w:rFonts w:ascii="Arial" w:hAnsi="Arial" w:cs="Arial"/>
                <w:color w:val="auto"/>
                <w:sz w:val="20"/>
                <w:szCs w:val="20"/>
              </w:rPr>
            </w:pPr>
            <w:r w:rsidRPr="00F23F60">
              <w:rPr>
                <w:rFonts w:ascii="Arial" w:hAnsi="Arial" w:cs="Arial"/>
                <w:color w:val="auto"/>
                <w:sz w:val="20"/>
                <w:szCs w:val="20"/>
              </w:rPr>
              <w:t xml:space="preserve">Inquire of the management as to </w:t>
            </w:r>
            <w:r w:rsidR="00B60BDE" w:rsidRPr="00F23F60">
              <w:rPr>
                <w:rFonts w:ascii="Arial" w:hAnsi="Arial" w:cs="Arial"/>
                <w:color w:val="auto"/>
                <w:sz w:val="20"/>
                <w:szCs w:val="20"/>
              </w:rPr>
              <w:t>frequency and modality of the transactions and whether there is any special arrangement (i.e. discount, interest etc.)</w:t>
            </w:r>
          </w:p>
          <w:p w:rsidR="00776865" w:rsidRPr="00F23F60" w:rsidRDefault="00B60BDE" w:rsidP="004E18F7">
            <w:pPr>
              <w:pStyle w:val="Default"/>
              <w:numPr>
                <w:ilvl w:val="0"/>
                <w:numId w:val="10"/>
              </w:numPr>
              <w:ind w:left="162" w:hanging="180"/>
              <w:jc w:val="both"/>
              <w:rPr>
                <w:rFonts w:ascii="Arial" w:hAnsi="Arial" w:cs="Arial"/>
                <w:color w:val="auto"/>
                <w:sz w:val="20"/>
                <w:szCs w:val="20"/>
              </w:rPr>
            </w:pPr>
            <w:r w:rsidRPr="00F23F60">
              <w:rPr>
                <w:rFonts w:ascii="Arial" w:hAnsi="Arial" w:cs="Arial"/>
                <w:color w:val="auto"/>
                <w:sz w:val="20"/>
                <w:szCs w:val="20"/>
              </w:rPr>
              <w:t xml:space="preserve">Inquire of the management to assess whether </w:t>
            </w:r>
            <w:r w:rsidR="00776865" w:rsidRPr="00F23F60">
              <w:rPr>
                <w:rFonts w:ascii="Arial" w:hAnsi="Arial" w:cs="Arial"/>
                <w:color w:val="auto"/>
                <w:sz w:val="20"/>
                <w:szCs w:val="20"/>
              </w:rPr>
              <w:t xml:space="preserve">the </w:t>
            </w:r>
            <w:r w:rsidRPr="00F23F60">
              <w:rPr>
                <w:rFonts w:ascii="Arial" w:hAnsi="Arial" w:cs="Arial"/>
                <w:color w:val="auto"/>
                <w:sz w:val="20"/>
                <w:szCs w:val="20"/>
              </w:rPr>
              <w:t xml:space="preserve">transactions with related parties of the nature of arm’s length transactions. If so, inquire of the management </w:t>
            </w:r>
            <w:r w:rsidR="00BD408A" w:rsidRPr="00F23F60">
              <w:rPr>
                <w:rFonts w:ascii="Arial" w:hAnsi="Arial" w:cs="Arial"/>
                <w:color w:val="auto"/>
                <w:sz w:val="20"/>
                <w:szCs w:val="20"/>
              </w:rPr>
              <w:t>as to the pricing mechanism</w:t>
            </w:r>
            <w:r w:rsidR="00776865" w:rsidRPr="00F23F60">
              <w:rPr>
                <w:rFonts w:ascii="Arial" w:hAnsi="Arial" w:cs="Arial"/>
                <w:color w:val="auto"/>
                <w:sz w:val="20"/>
                <w:szCs w:val="20"/>
              </w:rPr>
              <w:t>;</w:t>
            </w:r>
          </w:p>
          <w:p w:rsidR="00776865" w:rsidRPr="00F23F60" w:rsidRDefault="00334B14" w:rsidP="004E18F7">
            <w:pPr>
              <w:pStyle w:val="Default"/>
              <w:numPr>
                <w:ilvl w:val="0"/>
                <w:numId w:val="10"/>
              </w:numPr>
              <w:ind w:left="162" w:hanging="180"/>
              <w:jc w:val="both"/>
              <w:rPr>
                <w:rFonts w:ascii="Arial" w:hAnsi="Arial" w:cs="Arial"/>
                <w:color w:val="auto"/>
                <w:sz w:val="20"/>
                <w:szCs w:val="20"/>
              </w:rPr>
            </w:pPr>
            <w:r w:rsidRPr="00F23F60">
              <w:rPr>
                <w:rFonts w:ascii="Arial" w:hAnsi="Arial" w:cs="Arial"/>
                <w:color w:val="auto"/>
                <w:sz w:val="20"/>
                <w:szCs w:val="20"/>
              </w:rPr>
              <w:t>Ve</w:t>
            </w:r>
            <w:r w:rsidR="00776865" w:rsidRPr="00F23F60">
              <w:rPr>
                <w:rFonts w:ascii="Arial" w:hAnsi="Arial" w:cs="Arial"/>
                <w:color w:val="auto"/>
                <w:sz w:val="20"/>
                <w:szCs w:val="20"/>
              </w:rPr>
              <w:t xml:space="preserve">rify for </w:t>
            </w:r>
            <w:r w:rsidRPr="00F23F60">
              <w:rPr>
                <w:rFonts w:ascii="Arial" w:hAnsi="Arial" w:cs="Arial"/>
                <w:color w:val="auto"/>
                <w:sz w:val="20"/>
                <w:szCs w:val="20"/>
              </w:rPr>
              <w:t xml:space="preserve">occurrence of the transactions and </w:t>
            </w:r>
            <w:r w:rsidR="00776865" w:rsidRPr="00F23F60">
              <w:rPr>
                <w:rFonts w:ascii="Arial" w:hAnsi="Arial" w:cs="Arial"/>
                <w:color w:val="auto"/>
                <w:sz w:val="20"/>
                <w:szCs w:val="20"/>
              </w:rPr>
              <w:t xml:space="preserve">accuracy </w:t>
            </w:r>
            <w:r w:rsidRPr="00F23F60">
              <w:rPr>
                <w:rFonts w:ascii="Arial" w:hAnsi="Arial" w:cs="Arial"/>
                <w:color w:val="auto"/>
                <w:sz w:val="20"/>
                <w:szCs w:val="20"/>
              </w:rPr>
              <w:t>of the amount booked for the transactions held between related parties. Also, check the disclosure given in the financial statements relating to related party transactions.</w:t>
            </w:r>
          </w:p>
        </w:tc>
        <w:tc>
          <w:tcPr>
            <w:tcW w:w="1710" w:type="dxa"/>
            <w:tcBorders>
              <w:top w:val="single" w:sz="4" w:space="0" w:color="000000"/>
              <w:left w:val="single" w:sz="4" w:space="0" w:color="000000"/>
              <w:bottom w:val="single" w:sz="4" w:space="0" w:color="000000"/>
              <w:right w:val="single" w:sz="4" w:space="0" w:color="000000"/>
            </w:tcBorders>
          </w:tcPr>
          <w:p w:rsidR="00776865" w:rsidRPr="00F23F60" w:rsidRDefault="00776865" w:rsidP="008F6604">
            <w:pPr>
              <w:pStyle w:val="Default"/>
              <w:numPr>
                <w:ilvl w:val="0"/>
                <w:numId w:val="8"/>
              </w:numPr>
              <w:ind w:left="278" w:hanging="278"/>
              <w:jc w:val="both"/>
              <w:rPr>
                <w:rFonts w:ascii="Arial" w:hAnsi="Arial" w:cs="Arial"/>
                <w:color w:val="auto"/>
                <w:sz w:val="20"/>
                <w:szCs w:val="20"/>
              </w:rPr>
            </w:pPr>
            <w:r w:rsidRPr="00F23F60">
              <w:rPr>
                <w:rFonts w:ascii="Arial" w:hAnsi="Arial" w:cs="Arial"/>
                <w:color w:val="auto"/>
                <w:sz w:val="20"/>
                <w:szCs w:val="20"/>
              </w:rPr>
              <w:t>Controls are effectively designed and implemented.</w:t>
            </w:r>
          </w:p>
          <w:p w:rsidR="00776865" w:rsidRPr="00F23F60" w:rsidRDefault="00776865" w:rsidP="008F6604">
            <w:pPr>
              <w:pStyle w:val="Default"/>
              <w:numPr>
                <w:ilvl w:val="0"/>
                <w:numId w:val="8"/>
              </w:numPr>
              <w:ind w:left="278" w:hanging="278"/>
              <w:jc w:val="both"/>
              <w:rPr>
                <w:rFonts w:ascii="Arial" w:hAnsi="Arial" w:cs="Arial"/>
                <w:color w:val="auto"/>
                <w:sz w:val="20"/>
                <w:szCs w:val="20"/>
              </w:rPr>
            </w:pPr>
            <w:r w:rsidRPr="00F23F60">
              <w:rPr>
                <w:rFonts w:ascii="Arial" w:hAnsi="Arial" w:cs="Arial"/>
                <w:color w:val="auto"/>
                <w:sz w:val="20"/>
                <w:szCs w:val="20"/>
              </w:rPr>
              <w:t>No material misstatement is found.</w:t>
            </w:r>
          </w:p>
        </w:tc>
      </w:tr>
    </w:tbl>
    <w:p w:rsidR="00244EEC" w:rsidRPr="00F23F60" w:rsidRDefault="00244EEC" w:rsidP="00244EEC">
      <w:pPr>
        <w:pStyle w:val="Default"/>
        <w:rPr>
          <w:rFonts w:ascii="Arial" w:hAnsi="Arial" w:cs="Arial"/>
          <w:color w:val="auto"/>
          <w:sz w:val="20"/>
          <w:szCs w:val="20"/>
        </w:rPr>
      </w:pPr>
    </w:p>
    <w:p w:rsidR="00244EEC" w:rsidRPr="00F23F60" w:rsidRDefault="00244EEC" w:rsidP="00244EEC">
      <w:pPr>
        <w:pStyle w:val="CM2"/>
        <w:jc w:val="both"/>
        <w:rPr>
          <w:rFonts w:ascii="Arial" w:hAnsi="Arial" w:cs="Arial"/>
          <w:szCs w:val="20"/>
        </w:rPr>
      </w:pPr>
      <w:r w:rsidRPr="00F23F60">
        <w:rPr>
          <w:rFonts w:ascii="Arial" w:hAnsi="Arial" w:cs="Arial"/>
          <w:szCs w:val="20"/>
        </w:rPr>
        <w:t xml:space="preserve">1. A risk should only be categorised as high if it is </w:t>
      </w:r>
      <w:r w:rsidR="00BD0831" w:rsidRPr="00F23F60">
        <w:rPr>
          <w:rFonts w:ascii="Arial" w:hAnsi="Arial" w:cs="Arial"/>
          <w:szCs w:val="20"/>
        </w:rPr>
        <w:t>as</w:t>
      </w:r>
      <w:r w:rsidRPr="00F23F60">
        <w:rPr>
          <w:rFonts w:ascii="Arial" w:hAnsi="Arial" w:cs="Arial"/>
          <w:szCs w:val="20"/>
        </w:rPr>
        <w:t xml:space="preserve"> significant as to require special audit consideration. (</w:t>
      </w:r>
      <w:r w:rsidR="008B17C8">
        <w:rPr>
          <w:rFonts w:ascii="Arial" w:hAnsi="Arial" w:cs="Arial"/>
          <w:szCs w:val="20"/>
        </w:rPr>
        <w:t>I</w:t>
      </w:r>
      <w:r w:rsidRPr="00F23F60">
        <w:rPr>
          <w:rFonts w:ascii="Arial" w:hAnsi="Arial" w:cs="Arial"/>
          <w:szCs w:val="20"/>
        </w:rPr>
        <w:t>SA 315.108)</w:t>
      </w:r>
    </w:p>
    <w:p w:rsidR="00CF3849" w:rsidRDefault="00244EEC" w:rsidP="00244EEC">
      <w:pPr>
        <w:pStyle w:val="Default"/>
        <w:rPr>
          <w:rFonts w:ascii="Arial" w:hAnsi="Arial" w:cs="Arial"/>
          <w:color w:val="auto"/>
          <w:sz w:val="20"/>
          <w:szCs w:val="20"/>
        </w:rPr>
      </w:pPr>
      <w:r w:rsidRPr="00F23F60">
        <w:rPr>
          <w:rFonts w:ascii="Arial" w:hAnsi="Arial" w:cs="Arial"/>
          <w:color w:val="auto"/>
          <w:sz w:val="20"/>
          <w:szCs w:val="20"/>
        </w:rPr>
        <w:t>2. A general risk that relates to all financial areas and assertions such as the possible sale of the business should show ‘All’ in the financial areas and assertions column</w:t>
      </w:r>
    </w:p>
    <w:p w:rsidR="00146845" w:rsidRDefault="00146845" w:rsidP="00244EEC">
      <w:pPr>
        <w:pStyle w:val="Default"/>
        <w:rPr>
          <w:rFonts w:ascii="Arial" w:hAnsi="Arial" w:cs="Arial"/>
          <w:color w:val="auto"/>
          <w:sz w:val="20"/>
          <w:szCs w:val="20"/>
        </w:rPr>
      </w:pPr>
    </w:p>
    <w:p w:rsidR="00146845" w:rsidRDefault="00146845" w:rsidP="00244EEC">
      <w:pPr>
        <w:pStyle w:val="Default"/>
        <w:rPr>
          <w:rFonts w:ascii="Arial" w:hAnsi="Arial" w:cs="Arial"/>
          <w:color w:val="auto"/>
          <w:sz w:val="20"/>
          <w:szCs w:val="20"/>
        </w:rPr>
      </w:pPr>
    </w:p>
    <w:p w:rsidR="00146845" w:rsidRDefault="00146845" w:rsidP="00244EEC">
      <w:pPr>
        <w:pStyle w:val="Default"/>
        <w:rPr>
          <w:rFonts w:ascii="Arial" w:hAnsi="Arial" w:cs="Arial"/>
          <w:color w:val="auto"/>
          <w:sz w:val="20"/>
          <w:szCs w:val="20"/>
        </w:rPr>
      </w:pPr>
    </w:p>
    <w:p w:rsidR="00146845" w:rsidRDefault="00146845" w:rsidP="00244EEC">
      <w:pPr>
        <w:pStyle w:val="Default"/>
        <w:rPr>
          <w:rFonts w:ascii="Arial" w:hAnsi="Arial" w:cs="Arial"/>
          <w:color w:val="auto"/>
          <w:sz w:val="20"/>
          <w:szCs w:val="20"/>
        </w:rPr>
      </w:pPr>
    </w:p>
    <w:p w:rsidR="00146845" w:rsidRPr="00146845" w:rsidRDefault="00146845" w:rsidP="00146845">
      <w:pPr>
        <w:jc w:val="both"/>
        <w:rPr>
          <w:rFonts w:ascii="Arial" w:hAnsi="Arial" w:cs="Arial"/>
          <w:sz w:val="24"/>
          <w:szCs w:val="24"/>
        </w:rPr>
      </w:pPr>
      <w:bookmarkStart w:id="0" w:name="_GoBack"/>
      <w:r w:rsidRPr="00146845">
        <w:rPr>
          <w:rFonts w:ascii="Arial" w:hAnsi="Arial" w:cs="Arial"/>
          <w:b/>
          <w:sz w:val="24"/>
          <w:szCs w:val="24"/>
        </w:rPr>
        <w:lastRenderedPageBreak/>
        <w:t>Disclaimer:</w:t>
      </w:r>
      <w:r w:rsidRPr="00146845">
        <w:rPr>
          <w:rFonts w:ascii="Arial" w:hAnsi="Arial" w:cs="Arial"/>
          <w:sz w:val="24"/>
          <w:szCs w:val="24"/>
        </w:rPr>
        <w:t xml:space="preserve">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146845" w:rsidRPr="00F23F60" w:rsidRDefault="00146845" w:rsidP="00244EEC">
      <w:pPr>
        <w:pStyle w:val="Default"/>
        <w:rPr>
          <w:rFonts w:ascii="Arial" w:hAnsi="Arial" w:cs="Arial"/>
          <w:color w:val="auto"/>
          <w:sz w:val="20"/>
          <w:szCs w:val="20"/>
        </w:rPr>
      </w:pPr>
    </w:p>
    <w:sectPr w:rsidR="00146845" w:rsidRPr="00F23F60" w:rsidSect="00244EEC">
      <w:footerReference w:type="default" r:id="rId7"/>
      <w:pgSz w:w="15840" w:h="12240" w:orient="landscape"/>
      <w:pgMar w:top="1440" w:right="245" w:bottom="720" w:left="24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007F" w:rsidRDefault="008B007F">
      <w:r>
        <w:separator/>
      </w:r>
    </w:p>
  </w:endnote>
  <w:endnote w:type="continuationSeparator" w:id="0">
    <w:p w:rsidR="008B007F" w:rsidRDefault="008B0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IIJCP O+ Times New Roman PS">
    <w:altName w:val="Times New Roman PS"/>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B31" w:rsidRDefault="00AA0B77">
    <w:pPr>
      <w:pStyle w:val="Footer"/>
      <w:tabs>
        <w:tab w:val="clear" w:pos="8640"/>
        <w:tab w:val="right" w:pos="12240"/>
      </w:tabs>
      <w:ind w:right="360"/>
    </w:pPr>
    <w:r w:rsidRPr="00262792">
      <w:rPr>
        <w:b/>
        <w:i/>
        <w:sz w:val="18"/>
        <w:szCs w:val="18"/>
      </w:rPr>
      <w:t>© The Institute of Chartered Accountants of Bangladesh, April 2009</w:t>
    </w:r>
    <w:r>
      <w:rPr>
        <w:b/>
        <w:bCs/>
        <w:i/>
        <w:iCs/>
        <w:sz w:val="22"/>
      </w:rPr>
      <w:tab/>
    </w:r>
    <w:r>
      <w:rPr>
        <w:b/>
        <w:bCs/>
        <w:i/>
        <w:iCs/>
        <w:sz w:val="22"/>
      </w:rPr>
      <w:tab/>
    </w:r>
    <w:r w:rsidR="00525339">
      <w:rPr>
        <w:rStyle w:val="PageNumber"/>
      </w:rPr>
      <w:fldChar w:fldCharType="begin"/>
    </w:r>
    <w:r>
      <w:rPr>
        <w:rStyle w:val="PageNumber"/>
      </w:rPr>
      <w:instrText xml:space="preserve"> PAGE </w:instrText>
    </w:r>
    <w:r w:rsidR="00525339">
      <w:rPr>
        <w:rStyle w:val="PageNumber"/>
      </w:rPr>
      <w:fldChar w:fldCharType="separate"/>
    </w:r>
    <w:r w:rsidR="00146845">
      <w:rPr>
        <w:rStyle w:val="PageNumber"/>
        <w:noProof/>
      </w:rPr>
      <w:t>3</w:t>
    </w:r>
    <w:r w:rsidR="00525339">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007F" w:rsidRDefault="008B007F">
      <w:r>
        <w:separator/>
      </w:r>
    </w:p>
  </w:footnote>
  <w:footnote w:type="continuationSeparator" w:id="0">
    <w:p w:rsidR="008B007F" w:rsidRDefault="008B00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87EBA"/>
    <w:multiLevelType w:val="multilevel"/>
    <w:tmpl w:val="67BABE1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5BF1910"/>
    <w:multiLevelType w:val="multilevel"/>
    <w:tmpl w:val="67BABE1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E157DB7"/>
    <w:multiLevelType w:val="multilevel"/>
    <w:tmpl w:val="F3E43C4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3F62430D"/>
    <w:multiLevelType w:val="multilevel"/>
    <w:tmpl w:val="F3E43C4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40677AC5"/>
    <w:multiLevelType w:val="multilevel"/>
    <w:tmpl w:val="F3E43C4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43822076"/>
    <w:multiLevelType w:val="hybridMultilevel"/>
    <w:tmpl w:val="8062C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E03EA7"/>
    <w:multiLevelType w:val="hybridMultilevel"/>
    <w:tmpl w:val="67BABE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7AF6AE1"/>
    <w:multiLevelType w:val="hybridMultilevel"/>
    <w:tmpl w:val="DE2006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C623EA"/>
    <w:multiLevelType w:val="multilevel"/>
    <w:tmpl w:val="67BABE1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751B5FE8"/>
    <w:multiLevelType w:val="multilevel"/>
    <w:tmpl w:val="F3E43C4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5"/>
  </w:num>
  <w:num w:numId="2">
    <w:abstractNumId w:val="7"/>
  </w:num>
  <w:num w:numId="3">
    <w:abstractNumId w:val="4"/>
  </w:num>
  <w:num w:numId="4">
    <w:abstractNumId w:val="6"/>
  </w:num>
  <w:num w:numId="5">
    <w:abstractNumId w:val="3"/>
  </w:num>
  <w:num w:numId="6">
    <w:abstractNumId w:val="1"/>
  </w:num>
  <w:num w:numId="7">
    <w:abstractNumId w:val="8"/>
  </w:num>
  <w:num w:numId="8">
    <w:abstractNumId w:val="0"/>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A145C"/>
    <w:rsid w:val="00005552"/>
    <w:rsid w:val="00033BDC"/>
    <w:rsid w:val="000A4C48"/>
    <w:rsid w:val="000A5754"/>
    <w:rsid w:val="001444B5"/>
    <w:rsid w:val="00146845"/>
    <w:rsid w:val="00195DC2"/>
    <w:rsid w:val="001B3009"/>
    <w:rsid w:val="001B4164"/>
    <w:rsid w:val="00244EEC"/>
    <w:rsid w:val="00245B1A"/>
    <w:rsid w:val="002610C6"/>
    <w:rsid w:val="00264C40"/>
    <w:rsid w:val="0027704B"/>
    <w:rsid w:val="002B407B"/>
    <w:rsid w:val="00314DF3"/>
    <w:rsid w:val="00326308"/>
    <w:rsid w:val="00327B95"/>
    <w:rsid w:val="003321FF"/>
    <w:rsid w:val="00334B14"/>
    <w:rsid w:val="00385BA8"/>
    <w:rsid w:val="003B4D4F"/>
    <w:rsid w:val="004222C8"/>
    <w:rsid w:val="004E18F7"/>
    <w:rsid w:val="00501023"/>
    <w:rsid w:val="00507559"/>
    <w:rsid w:val="00525339"/>
    <w:rsid w:val="00526596"/>
    <w:rsid w:val="00550B70"/>
    <w:rsid w:val="005A4626"/>
    <w:rsid w:val="005D6578"/>
    <w:rsid w:val="00604622"/>
    <w:rsid w:val="00605F32"/>
    <w:rsid w:val="0064741F"/>
    <w:rsid w:val="006A145C"/>
    <w:rsid w:val="006B1479"/>
    <w:rsid w:val="006D1DFC"/>
    <w:rsid w:val="00776865"/>
    <w:rsid w:val="00781B5D"/>
    <w:rsid w:val="00787533"/>
    <w:rsid w:val="007D11A8"/>
    <w:rsid w:val="00814661"/>
    <w:rsid w:val="008850BA"/>
    <w:rsid w:val="008A0EB0"/>
    <w:rsid w:val="008B007F"/>
    <w:rsid w:val="008B17C8"/>
    <w:rsid w:val="008D10F9"/>
    <w:rsid w:val="008D5D5E"/>
    <w:rsid w:val="008F6604"/>
    <w:rsid w:val="00906517"/>
    <w:rsid w:val="009070A9"/>
    <w:rsid w:val="009B2631"/>
    <w:rsid w:val="009C0C49"/>
    <w:rsid w:val="009D452A"/>
    <w:rsid w:val="00A01375"/>
    <w:rsid w:val="00A47204"/>
    <w:rsid w:val="00A71570"/>
    <w:rsid w:val="00A772BC"/>
    <w:rsid w:val="00A906A8"/>
    <w:rsid w:val="00AA0B77"/>
    <w:rsid w:val="00AB1666"/>
    <w:rsid w:val="00AB371E"/>
    <w:rsid w:val="00B3160C"/>
    <w:rsid w:val="00B60BDE"/>
    <w:rsid w:val="00BA738A"/>
    <w:rsid w:val="00BC0518"/>
    <w:rsid w:val="00BD0831"/>
    <w:rsid w:val="00BD408A"/>
    <w:rsid w:val="00C47446"/>
    <w:rsid w:val="00CE57CF"/>
    <w:rsid w:val="00D077C4"/>
    <w:rsid w:val="00D8119B"/>
    <w:rsid w:val="00DD4183"/>
    <w:rsid w:val="00DF45CA"/>
    <w:rsid w:val="00DF5853"/>
    <w:rsid w:val="00E07F5D"/>
    <w:rsid w:val="00E20BC1"/>
    <w:rsid w:val="00E21379"/>
    <w:rsid w:val="00E34FB6"/>
    <w:rsid w:val="00E964D4"/>
    <w:rsid w:val="00EA37A7"/>
    <w:rsid w:val="00F23F60"/>
    <w:rsid w:val="00F5511C"/>
    <w:rsid w:val="00F93633"/>
    <w:rsid w:val="00FD19CD"/>
    <w:rsid w:val="00FE2B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D56F5B-860C-4ED3-BFC6-E11989B9D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EEC"/>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44EEC"/>
    <w:pPr>
      <w:tabs>
        <w:tab w:val="center" w:pos="4320"/>
        <w:tab w:val="right" w:pos="8640"/>
      </w:tabs>
    </w:pPr>
  </w:style>
  <w:style w:type="character" w:customStyle="1" w:styleId="FooterChar">
    <w:name w:val="Footer Char"/>
    <w:basedOn w:val="DefaultParagraphFont"/>
    <w:link w:val="Footer"/>
    <w:uiPriority w:val="99"/>
    <w:rsid w:val="00244EEC"/>
    <w:rPr>
      <w:rFonts w:ascii="Times New Roman" w:eastAsia="Times New Roman" w:hAnsi="Times New Roman" w:cs="Times New Roman"/>
      <w:sz w:val="20"/>
      <w:szCs w:val="20"/>
    </w:rPr>
  </w:style>
  <w:style w:type="character" w:styleId="PageNumber">
    <w:name w:val="page number"/>
    <w:basedOn w:val="DefaultParagraphFont"/>
    <w:semiHidden/>
    <w:rsid w:val="00244EEC"/>
  </w:style>
  <w:style w:type="paragraph" w:customStyle="1" w:styleId="Default">
    <w:name w:val="Default"/>
    <w:rsid w:val="00244EEC"/>
    <w:pPr>
      <w:autoSpaceDE w:val="0"/>
      <w:autoSpaceDN w:val="0"/>
      <w:adjustRightInd w:val="0"/>
      <w:spacing w:after="0" w:line="240" w:lineRule="auto"/>
    </w:pPr>
    <w:rPr>
      <w:rFonts w:ascii="Times New Roman PS" w:eastAsia="Times New Roman" w:hAnsi="Times New Roman PS" w:cs="Times New Roman"/>
      <w:color w:val="000000"/>
      <w:sz w:val="24"/>
      <w:szCs w:val="24"/>
    </w:rPr>
  </w:style>
  <w:style w:type="paragraph" w:customStyle="1" w:styleId="CM2">
    <w:name w:val="CM2"/>
    <w:basedOn w:val="Default"/>
    <w:next w:val="Default"/>
    <w:rsid w:val="00244EEC"/>
    <w:pPr>
      <w:widowControl w:val="0"/>
    </w:pPr>
    <w:rPr>
      <w:rFonts w:ascii="IIJCP O+ Times New Roman PS" w:hAnsi="IIJCP O+ Times New Roman PS"/>
      <w:color w:val="auto"/>
      <w:sz w:val="20"/>
    </w:rPr>
  </w:style>
  <w:style w:type="paragraph" w:customStyle="1" w:styleId="CM19">
    <w:name w:val="CM19"/>
    <w:basedOn w:val="Default"/>
    <w:next w:val="Default"/>
    <w:rsid w:val="00244EEC"/>
    <w:pPr>
      <w:widowControl w:val="0"/>
    </w:pPr>
    <w:rPr>
      <w:rFonts w:ascii="IIJCP O+ Times New Roman PS" w:hAnsi="IIJCP O+ Times New Roman PS"/>
      <w:color w:val="auto"/>
      <w:sz w:val="20"/>
    </w:rPr>
  </w:style>
  <w:style w:type="paragraph" w:styleId="Header">
    <w:name w:val="header"/>
    <w:basedOn w:val="Normal"/>
    <w:link w:val="HeaderChar"/>
    <w:uiPriority w:val="99"/>
    <w:unhideWhenUsed/>
    <w:rsid w:val="004E18F7"/>
    <w:pPr>
      <w:tabs>
        <w:tab w:val="center" w:pos="4680"/>
        <w:tab w:val="right" w:pos="9360"/>
      </w:tabs>
    </w:pPr>
  </w:style>
  <w:style w:type="character" w:customStyle="1" w:styleId="HeaderChar">
    <w:name w:val="Header Char"/>
    <w:basedOn w:val="DefaultParagraphFont"/>
    <w:link w:val="Header"/>
    <w:uiPriority w:val="99"/>
    <w:rsid w:val="004E18F7"/>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399</TotalTime>
  <Pages>3</Pages>
  <Words>1094</Words>
  <Characters>6239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7319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Hossain, Faruk</dc:creator>
  <cp:keywords/>
  <dc:description/>
  <cp:lastModifiedBy>Asif Hossain</cp:lastModifiedBy>
  <cp:revision>74</cp:revision>
  <dcterms:created xsi:type="dcterms:W3CDTF">2016-05-19T11:02:00Z</dcterms:created>
  <dcterms:modified xsi:type="dcterms:W3CDTF">2020-07-18T14:34:00Z</dcterms:modified>
</cp:coreProperties>
</file>